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A73B5" w14:textId="620E3786" w:rsidR="0086619F" w:rsidRPr="00BE7BD0" w:rsidRDefault="0086619F" w:rsidP="0086619F">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w:t>
      </w:r>
      <w:r w:rsidR="00626DD8">
        <w:rPr>
          <w:b/>
          <w:noProof/>
          <w:sz w:val="24"/>
        </w:rPr>
        <w:t xml:space="preserve">9  </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AF6301" w:rsidRPr="00AF6301">
        <w:rPr>
          <w:b/>
          <w:bCs/>
          <w:noProof/>
          <w:sz w:val="24"/>
          <w:lang w:val="en-US"/>
        </w:rPr>
        <w:t>240979</w:t>
      </w:r>
      <w:r w:rsidR="00AF6301">
        <w:rPr>
          <w:b/>
          <w:bCs/>
          <w:noProof/>
          <w:sz w:val="24"/>
          <w:lang w:val="en-US"/>
        </w:rPr>
        <w:t>8</w:t>
      </w:r>
      <w:r>
        <w:rPr>
          <w:b/>
          <w:i/>
          <w:noProof/>
          <w:sz w:val="28"/>
        </w:rPr>
        <w:tab/>
      </w:r>
    </w:p>
    <w:p w14:paraId="4803E060" w14:textId="4451F853" w:rsidR="004A365E" w:rsidRPr="009E56BE" w:rsidRDefault="00626DD8" w:rsidP="004A365E">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Orlando</w:t>
      </w:r>
      <w:r w:rsidR="004A365E">
        <w:rPr>
          <w:rFonts w:ascii="Arial" w:eastAsia="MS Mincho" w:hAnsi="Arial" w:cs="Arial"/>
          <w:b/>
          <w:bCs/>
          <w:szCs w:val="22"/>
          <w:lang w:val="en-GB"/>
        </w:rPr>
        <w:t xml:space="preserve">, </w:t>
      </w:r>
      <w:r>
        <w:rPr>
          <w:rFonts w:ascii="Arial" w:eastAsia="MS Mincho" w:hAnsi="Arial" w:cs="Arial"/>
          <w:b/>
          <w:bCs/>
          <w:szCs w:val="22"/>
          <w:lang w:val="en-GB"/>
        </w:rPr>
        <w:t>USA</w:t>
      </w:r>
      <w:r w:rsidR="004A365E">
        <w:rPr>
          <w:rFonts w:ascii="Arial" w:eastAsia="MS Mincho" w:hAnsi="Arial" w:cs="Arial"/>
          <w:b/>
          <w:bCs/>
          <w:szCs w:val="22"/>
          <w:lang w:val="en-GB"/>
        </w:rPr>
        <w:t xml:space="preserve">, </w:t>
      </w:r>
      <w:r>
        <w:rPr>
          <w:rFonts w:ascii="Arial" w:eastAsia="MS Mincho" w:hAnsi="Arial" w:cs="Arial"/>
          <w:b/>
          <w:bCs/>
          <w:szCs w:val="22"/>
          <w:lang w:val="en-GB"/>
        </w:rPr>
        <w:t>November</w:t>
      </w:r>
      <w:r w:rsidR="004A365E" w:rsidRPr="009E56BE">
        <w:rPr>
          <w:rFonts w:ascii="Arial" w:eastAsia="MS Mincho" w:hAnsi="Arial" w:cs="Arial"/>
          <w:b/>
          <w:bCs/>
          <w:szCs w:val="22"/>
          <w:lang w:val="en-GB"/>
        </w:rPr>
        <w:t xml:space="preserve"> </w:t>
      </w:r>
      <w:r w:rsidR="004A365E">
        <w:rPr>
          <w:rFonts w:ascii="Arial" w:eastAsia="MS Mincho" w:hAnsi="Arial" w:cs="Arial"/>
          <w:b/>
          <w:bCs/>
          <w:szCs w:val="22"/>
          <w:lang w:val="en-GB"/>
        </w:rPr>
        <w:t>1</w:t>
      </w:r>
      <w:r>
        <w:rPr>
          <w:rFonts w:ascii="Arial" w:eastAsia="MS Mincho" w:hAnsi="Arial" w:cs="Arial"/>
          <w:b/>
          <w:bCs/>
          <w:szCs w:val="22"/>
          <w:lang w:val="en-GB"/>
        </w:rPr>
        <w:t>8</w:t>
      </w:r>
      <w:r w:rsidR="004A365E">
        <w:rPr>
          <w:rFonts w:ascii="Arial" w:eastAsia="MS Mincho" w:hAnsi="Arial" w:cs="Arial"/>
          <w:b/>
          <w:bCs/>
          <w:szCs w:val="22"/>
          <w:vertAlign w:val="superscript"/>
          <w:lang w:val="en-GB"/>
        </w:rPr>
        <w:t>th</w:t>
      </w:r>
      <w:r w:rsidR="004A365E" w:rsidRPr="009E56BE">
        <w:rPr>
          <w:rFonts w:ascii="Arial" w:eastAsia="MS Mincho" w:hAnsi="Arial" w:cs="Arial"/>
          <w:b/>
          <w:bCs/>
          <w:szCs w:val="22"/>
          <w:lang w:val="en-GB"/>
        </w:rPr>
        <w:t xml:space="preserve"> – </w:t>
      </w:r>
      <w:r>
        <w:rPr>
          <w:rFonts w:ascii="Arial" w:eastAsia="MS Mincho" w:hAnsi="Arial" w:cs="Arial"/>
          <w:b/>
          <w:bCs/>
          <w:szCs w:val="22"/>
          <w:lang w:val="en-GB"/>
        </w:rPr>
        <w:t>22</w:t>
      </w:r>
      <w:r w:rsidR="00C63A12">
        <w:rPr>
          <w:rFonts w:ascii="Arial" w:eastAsia="MS Mincho" w:hAnsi="Arial" w:cs="Arial"/>
          <w:b/>
          <w:bCs/>
          <w:szCs w:val="22"/>
          <w:vertAlign w:val="superscript"/>
          <w:lang w:val="en-GB"/>
        </w:rPr>
        <w:t>nd</w:t>
      </w:r>
      <w:r w:rsidR="004A365E" w:rsidRPr="009E56BE">
        <w:rPr>
          <w:rFonts w:ascii="Arial" w:eastAsia="MS Mincho" w:hAnsi="Arial" w:cs="Arial"/>
          <w:b/>
          <w:bCs/>
          <w:szCs w:val="22"/>
          <w:lang w:val="en-GB"/>
        </w:rPr>
        <w:t>, 202</w:t>
      </w:r>
      <w:r w:rsidR="004A365E">
        <w:rPr>
          <w:rFonts w:ascii="Arial" w:eastAsia="MS Mincho" w:hAnsi="Arial" w:cs="Arial"/>
          <w:b/>
          <w:bCs/>
          <w:szCs w:val="22"/>
          <w:lang w:val="en-GB"/>
        </w:rPr>
        <w:t>4</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0065B026"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652261">
        <w:rPr>
          <w:sz w:val="22"/>
          <w:szCs w:val="22"/>
        </w:rPr>
        <w:t>9.3</w:t>
      </w:r>
      <w:r w:rsidR="00050F90">
        <w:rPr>
          <w:sz w:val="22"/>
          <w:szCs w:val="22"/>
        </w:rPr>
        <w:t>.</w:t>
      </w:r>
      <w:r w:rsidR="009A5831">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814BC3B" w:rsidR="00B23EB7" w:rsidRDefault="00B23EB7" w:rsidP="00B23EB7">
      <w:pPr>
        <w:pStyle w:val="3GPPHeader"/>
        <w:rPr>
          <w:sz w:val="22"/>
          <w:szCs w:val="22"/>
        </w:rPr>
      </w:pPr>
      <w:r w:rsidRPr="00315C6E">
        <w:rPr>
          <w:sz w:val="22"/>
          <w:szCs w:val="22"/>
        </w:rPr>
        <w:t>Title:</w:t>
      </w:r>
      <w:r w:rsidRPr="00315C6E">
        <w:rPr>
          <w:sz w:val="22"/>
          <w:szCs w:val="22"/>
        </w:rPr>
        <w:tab/>
      </w:r>
      <w:r w:rsidR="00F23549">
        <w:rPr>
          <w:sz w:val="22"/>
          <w:szCs w:val="22"/>
        </w:rPr>
        <w:t>Discussion</w:t>
      </w:r>
      <w:r w:rsidR="009A5831" w:rsidRPr="009A5831">
        <w:rPr>
          <w:sz w:val="22"/>
          <w:szCs w:val="22"/>
        </w:rPr>
        <w:t xml:space="preserve"> on CLI handling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ACD98CE" w14:textId="470A3664" w:rsidR="008C2F62" w:rsidRDefault="008C2F62" w:rsidP="008C2F62">
      <w:pPr>
        <w:jc w:val="both"/>
        <w:rPr>
          <w:sz w:val="20"/>
          <w:szCs w:val="20"/>
          <w:lang w:val="en-GB"/>
        </w:rPr>
      </w:pPr>
      <w:r>
        <w:rPr>
          <w:sz w:val="20"/>
          <w:szCs w:val="20"/>
          <w:lang w:val="en-GB"/>
        </w:rPr>
        <w:t xml:space="preserve">In RAN#102, a new work item was endorsed in </w:t>
      </w:r>
      <w:r w:rsidRPr="008D5DCF">
        <w:rPr>
          <w:bCs/>
          <w:sz w:val="20"/>
          <w:szCs w:val="20"/>
          <w:lang w:val="en-GB"/>
        </w:rPr>
        <w:t>RP-</w:t>
      </w:r>
      <w:r w:rsidRPr="004A1F65">
        <w:t xml:space="preserve"> </w:t>
      </w:r>
      <w:r w:rsidRPr="004A1F65">
        <w:rPr>
          <w:bCs/>
          <w:sz w:val="20"/>
          <w:szCs w:val="20"/>
          <w:lang w:val="en-GB"/>
        </w:rPr>
        <w:t>234035</w:t>
      </w:r>
      <w:r>
        <w:rPr>
          <w:sz w:val="20"/>
          <w:szCs w:val="20"/>
          <w:lang w:val="en-GB"/>
        </w:rPr>
        <w:t>,</w:t>
      </w:r>
      <w:r w:rsidRPr="008D5DCF">
        <w:rPr>
          <w:sz w:val="20"/>
          <w:szCs w:val="20"/>
          <w:lang w:val="en-GB"/>
        </w:rPr>
        <w:t xml:space="preserve"> </w:t>
      </w:r>
      <w:r w:rsidR="0094254B">
        <w:rPr>
          <w:sz w:val="20"/>
          <w:szCs w:val="20"/>
          <w:lang w:val="en-GB"/>
        </w:rPr>
        <w:t xml:space="preserve">later revised in </w:t>
      </w:r>
      <w:r w:rsidR="0094254B" w:rsidRPr="008C4D3E">
        <w:rPr>
          <w:bCs/>
          <w:sz w:val="20"/>
          <w:szCs w:val="20"/>
          <w:lang w:val="en-GB"/>
        </w:rPr>
        <w:t>RP-241614</w:t>
      </w:r>
      <w:r w:rsidR="0094254B">
        <w:rPr>
          <w:sz w:val="20"/>
          <w:szCs w:val="20"/>
          <w:lang w:val="en-GB"/>
        </w:rPr>
        <w:t xml:space="preserve"> </w:t>
      </w:r>
      <w:r>
        <w:rPr>
          <w:sz w:val="20"/>
          <w:szCs w:val="20"/>
          <w:lang w:val="en-GB"/>
        </w:rPr>
        <w:t xml:space="preserve">to specify </w:t>
      </w:r>
      <w:r w:rsidRPr="004A1F65">
        <w:rPr>
          <w:sz w:val="20"/>
          <w:szCs w:val="20"/>
          <w:lang w:val="en-GB"/>
        </w:rPr>
        <w:t>Evolution of NR duplex operation: Sub-band full duplex (SBFD)</w:t>
      </w:r>
      <w:r>
        <w:rPr>
          <w:sz w:val="20"/>
          <w:szCs w:val="20"/>
          <w:lang w:val="en-GB"/>
        </w:rPr>
        <w:t xml:space="preserve"> </w:t>
      </w:r>
      <w:r>
        <w:rPr>
          <w:bCs/>
          <w:sz w:val="20"/>
          <w:szCs w:val="20"/>
          <w:lang w:val="en-GB"/>
        </w:rPr>
        <w:t xml:space="preserve">in </w:t>
      </w:r>
      <w:r>
        <w:rPr>
          <w:sz w:val="20"/>
          <w:szCs w:val="20"/>
          <w:lang w:val="en-GB"/>
        </w:rPr>
        <w:t>Rel-19</w:t>
      </w:r>
      <w:r w:rsidRPr="00AE28BA">
        <w:rPr>
          <w:bCs/>
          <w:sz w:val="20"/>
          <w:szCs w:val="20"/>
          <w:lang w:val="en-GB"/>
        </w:rPr>
        <w:t xml:space="preserve">, where one of the objectives is related </w:t>
      </w:r>
      <w:r w:rsidR="009A4C93">
        <w:rPr>
          <w:bCs/>
          <w:sz w:val="20"/>
          <w:szCs w:val="20"/>
          <w:lang w:val="en-GB"/>
        </w:rPr>
        <w:t xml:space="preserve">to </w:t>
      </w:r>
      <w:r>
        <w:rPr>
          <w:bCs/>
          <w:sz w:val="20"/>
          <w:szCs w:val="20"/>
          <w:lang w:val="en-GB"/>
        </w:rPr>
        <w:t>CLI handling</w:t>
      </w:r>
      <w:r w:rsidRPr="00AE28BA">
        <w:rPr>
          <w:bCs/>
          <w:sz w:val="20"/>
          <w:szCs w:val="20"/>
          <w:lang w:val="en-GB"/>
        </w:rPr>
        <w:t xml:space="preserve"> as follows</w:t>
      </w:r>
      <w:r>
        <w:rPr>
          <w:bCs/>
          <w:sz w:val="20"/>
          <w:szCs w:val="20"/>
          <w:lang w:val="en-GB"/>
        </w:rPr>
        <w:t>:</w:t>
      </w:r>
      <w:r>
        <w:rPr>
          <w:b/>
          <w:sz w:val="20"/>
          <w:szCs w:val="20"/>
          <w:lang w:val="en-GB"/>
        </w:rPr>
        <w:t xml:space="preserve"> </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8C2F62" w14:paraId="28AF4E44" w14:textId="77777777" w:rsidTr="004E2662">
        <w:tc>
          <w:tcPr>
            <w:tcW w:w="9288" w:type="dxa"/>
          </w:tcPr>
          <w:p w14:paraId="33DD8613" w14:textId="77777777" w:rsidR="0094254B" w:rsidRPr="0094254B" w:rsidRDefault="0094254B" w:rsidP="0094254B">
            <w:pPr>
              <w:numPr>
                <w:ilvl w:val="1"/>
                <w:numId w:val="57"/>
              </w:numPr>
              <w:tabs>
                <w:tab w:val="left" w:pos="720"/>
              </w:tabs>
              <w:spacing w:after="160" w:line="256" w:lineRule="auto"/>
              <w:ind w:right="-99"/>
              <w:rPr>
                <w:rFonts w:eastAsia="Malgun Gothic"/>
                <w:sz w:val="20"/>
                <w:szCs w:val="20"/>
                <w:lang w:eastAsia="ko-KR"/>
              </w:rPr>
            </w:pPr>
            <w:r w:rsidRPr="0094254B">
              <w:rPr>
                <w:rFonts w:eastAsia="Malgun Gothic"/>
                <w:sz w:val="20"/>
                <w:szCs w:val="20"/>
                <w:lang w:eastAsia="ko-KR"/>
              </w:rPr>
              <w:t>Specify enhancements for CLI handling [RAN1, RAN2, RAN3, RAN4]</w:t>
            </w:r>
          </w:p>
          <w:p w14:paraId="546D54AD" w14:textId="77777777" w:rsidR="0094254B" w:rsidRPr="0094254B" w:rsidRDefault="0094254B" w:rsidP="0094254B">
            <w:pPr>
              <w:numPr>
                <w:ilvl w:val="2"/>
                <w:numId w:val="57"/>
              </w:numPr>
              <w:tabs>
                <w:tab w:val="left" w:pos="720"/>
                <w:tab w:val="left" w:pos="1440"/>
              </w:tabs>
              <w:spacing w:after="160" w:line="256" w:lineRule="auto"/>
              <w:ind w:right="-99"/>
              <w:rPr>
                <w:rFonts w:eastAsia="Malgun Gothic"/>
                <w:sz w:val="20"/>
                <w:szCs w:val="20"/>
                <w:lang w:eastAsia="ko-KR"/>
              </w:rPr>
            </w:pPr>
            <w:r w:rsidRPr="0094254B">
              <w:rPr>
                <w:rFonts w:eastAsia="Malgun Gothic"/>
                <w:sz w:val="20"/>
                <w:szCs w:val="20"/>
                <w:lang w:eastAsia="ko-KR"/>
              </w:rPr>
              <w:t xml:space="preserve">Information exchange among </w:t>
            </w:r>
            <w:proofErr w:type="spellStart"/>
            <w:r w:rsidRPr="0094254B">
              <w:rPr>
                <w:rFonts w:eastAsia="Malgun Gothic"/>
                <w:sz w:val="20"/>
                <w:szCs w:val="20"/>
                <w:lang w:eastAsia="ko-KR"/>
              </w:rPr>
              <w:t>gNBs</w:t>
            </w:r>
            <w:proofErr w:type="spellEnd"/>
            <w:r w:rsidRPr="0094254B">
              <w:rPr>
                <w:rFonts w:eastAsia="Malgun Gothic"/>
                <w:sz w:val="20"/>
                <w:szCs w:val="20"/>
                <w:lang w:eastAsia="ko-KR"/>
              </w:rPr>
              <w:t>, including [RAN3]</w:t>
            </w:r>
          </w:p>
          <w:p w14:paraId="01565F85" w14:textId="77777777" w:rsidR="0094254B" w:rsidRPr="0094254B" w:rsidRDefault="0094254B" w:rsidP="0094254B">
            <w:pPr>
              <w:numPr>
                <w:ilvl w:val="3"/>
                <w:numId w:val="57"/>
              </w:numPr>
              <w:tabs>
                <w:tab w:val="left" w:pos="72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 xml:space="preserve">Semi-static cell-specific SBFD time and frequency location configuration </w:t>
            </w:r>
          </w:p>
          <w:p w14:paraId="699B2FA8" w14:textId="77777777" w:rsidR="0094254B" w:rsidRPr="0094254B" w:rsidRDefault="0094254B" w:rsidP="0094254B">
            <w:pPr>
              <w:numPr>
                <w:ilvl w:val="3"/>
                <w:numId w:val="57"/>
              </w:numPr>
              <w:tabs>
                <w:tab w:val="left" w:pos="72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 xml:space="preserve">Measurement resource configuration, i.e., SSB and/or periodic NZP CSI-RS </w:t>
            </w:r>
          </w:p>
          <w:p w14:paraId="01801EAC" w14:textId="77777777" w:rsidR="0094254B" w:rsidRPr="0094254B" w:rsidRDefault="0094254B" w:rsidP="0094254B">
            <w:pPr>
              <w:numPr>
                <w:ilvl w:val="3"/>
                <w:numId w:val="57"/>
              </w:numPr>
              <w:tabs>
                <w:tab w:val="left" w:pos="72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Strongest DL beam information</w:t>
            </w:r>
          </w:p>
          <w:p w14:paraId="2B2554DF" w14:textId="77777777" w:rsidR="0094254B" w:rsidRPr="0094254B" w:rsidRDefault="0094254B" w:rsidP="0094254B">
            <w:pPr>
              <w:numPr>
                <w:ilvl w:val="3"/>
                <w:numId w:val="57"/>
              </w:numPr>
              <w:tabs>
                <w:tab w:val="left" w:pos="72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CLI-mitigation request</w:t>
            </w:r>
          </w:p>
          <w:p w14:paraId="5235C52E" w14:textId="77777777" w:rsidR="0094254B" w:rsidRPr="0094254B" w:rsidRDefault="0094254B" w:rsidP="0094254B">
            <w:pPr>
              <w:numPr>
                <w:ilvl w:val="2"/>
                <w:numId w:val="57"/>
              </w:numPr>
              <w:tabs>
                <w:tab w:val="left" w:pos="1440"/>
              </w:tabs>
              <w:spacing w:after="160" w:line="256" w:lineRule="auto"/>
              <w:ind w:right="-99"/>
              <w:rPr>
                <w:rFonts w:eastAsia="Malgun Gothic"/>
                <w:sz w:val="20"/>
                <w:szCs w:val="20"/>
                <w:lang w:eastAsia="ko-KR"/>
              </w:rPr>
            </w:pPr>
            <w:r w:rsidRPr="0094254B">
              <w:rPr>
                <w:rFonts w:eastAsia="Malgun Gothic"/>
                <w:sz w:val="20"/>
                <w:szCs w:val="20"/>
                <w:lang w:eastAsia="ko-KR"/>
              </w:rPr>
              <w:t xml:space="preserve">UL resource muting for PUSCH, including [RAN1, RAN2, RAN4] </w:t>
            </w:r>
          </w:p>
          <w:p w14:paraId="73DA56B4" w14:textId="77777777" w:rsidR="0094254B" w:rsidRPr="0094254B" w:rsidRDefault="0094254B" w:rsidP="0094254B">
            <w:pPr>
              <w:numPr>
                <w:ilvl w:val="3"/>
                <w:numId w:val="57"/>
              </w:numPr>
              <w:tabs>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Indication/determination of UL resource muting for PUSCH based on semi-static configuration, assuming comb-2 for both DFT-S-OFDM and CP-OFDM in each allocated PRB and up to 2 symbols in time domain</w:t>
            </w:r>
          </w:p>
          <w:p w14:paraId="1A3D2995" w14:textId="77777777" w:rsidR="0094254B" w:rsidRPr="0094254B" w:rsidRDefault="0094254B" w:rsidP="0094254B">
            <w:pPr>
              <w:numPr>
                <w:ilvl w:val="3"/>
                <w:numId w:val="57"/>
              </w:numPr>
              <w:tabs>
                <w:tab w:val="left" w:pos="144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PUSCH resource mapping, i.e., rate-matching around the muted REs</w:t>
            </w:r>
          </w:p>
          <w:p w14:paraId="37710C13" w14:textId="77777777" w:rsidR="0094254B" w:rsidRPr="0094254B" w:rsidRDefault="0094254B" w:rsidP="0094254B">
            <w:pPr>
              <w:numPr>
                <w:ilvl w:val="3"/>
                <w:numId w:val="57"/>
              </w:numPr>
              <w:tabs>
                <w:tab w:val="left" w:pos="144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UCI resource determination in symbols with muted REs</w:t>
            </w:r>
          </w:p>
          <w:p w14:paraId="06E911AB" w14:textId="77777777" w:rsidR="0094254B" w:rsidRPr="0094254B" w:rsidRDefault="0094254B" w:rsidP="0094254B">
            <w:pPr>
              <w:numPr>
                <w:ilvl w:val="2"/>
                <w:numId w:val="57"/>
              </w:numPr>
              <w:tabs>
                <w:tab w:val="left" w:pos="1440"/>
              </w:tabs>
              <w:spacing w:after="160" w:line="256" w:lineRule="auto"/>
              <w:ind w:right="-99"/>
              <w:rPr>
                <w:rFonts w:eastAsia="Malgun Gothic"/>
                <w:sz w:val="20"/>
                <w:szCs w:val="20"/>
                <w:lang w:eastAsia="ko-KR"/>
              </w:rPr>
            </w:pPr>
            <w:r w:rsidRPr="0094254B">
              <w:rPr>
                <w:rFonts w:eastAsia="Malgun Gothic"/>
                <w:sz w:val="20"/>
                <w:szCs w:val="20"/>
                <w:lang w:eastAsia="ko-KR"/>
              </w:rPr>
              <w:t>L1 based UE-to-UE CLI measurement and reporting based on existing CSI framework, including [RAN1, RAN2, RAN4]</w:t>
            </w:r>
          </w:p>
          <w:p w14:paraId="36577BA7" w14:textId="77777777" w:rsidR="0094254B" w:rsidRPr="0094254B" w:rsidRDefault="0094254B" w:rsidP="0094254B">
            <w:pPr>
              <w:numPr>
                <w:ilvl w:val="3"/>
                <w:numId w:val="57"/>
              </w:numPr>
              <w:tabs>
                <w:tab w:val="clear" w:pos="2880"/>
              </w:tabs>
              <w:spacing w:after="160" w:line="256" w:lineRule="auto"/>
              <w:ind w:right="-99"/>
              <w:rPr>
                <w:rFonts w:eastAsia="Malgun Gothic"/>
                <w:sz w:val="20"/>
                <w:szCs w:val="20"/>
                <w:lang w:eastAsia="ko-KR"/>
              </w:rPr>
            </w:pPr>
            <w:r w:rsidRPr="0094254B">
              <w:rPr>
                <w:rFonts w:eastAsia="Malgun Gothic"/>
                <w:sz w:val="20"/>
                <w:szCs w:val="20"/>
                <w:lang w:eastAsia="ko-KR"/>
              </w:rPr>
              <w:t>Periodic, semi-persistent, or aperiodic measurement resource (set), i.e., SRS-RSRP resource or CLI-RSSI resource, and configuration/determination of ‘</w:t>
            </w:r>
            <w:proofErr w:type="spellStart"/>
            <w:r w:rsidRPr="0094254B">
              <w:rPr>
                <w:rFonts w:eastAsia="Malgun Gothic"/>
                <w:sz w:val="20"/>
                <w:szCs w:val="20"/>
                <w:lang w:eastAsia="ko-KR"/>
              </w:rPr>
              <w:t>typeD</w:t>
            </w:r>
            <w:proofErr w:type="spellEnd"/>
            <w:r w:rsidRPr="0094254B">
              <w:rPr>
                <w:rFonts w:eastAsia="Malgun Gothic"/>
                <w:sz w:val="20"/>
                <w:szCs w:val="20"/>
                <w:lang w:eastAsia="ko-KR"/>
              </w:rPr>
              <w:t>’ QCL assumptions for the CLI measurement resource</w:t>
            </w:r>
          </w:p>
          <w:p w14:paraId="552F87CA" w14:textId="77777777" w:rsidR="0094254B" w:rsidRPr="0094254B" w:rsidRDefault="0094254B" w:rsidP="0094254B">
            <w:pPr>
              <w:numPr>
                <w:ilvl w:val="3"/>
                <w:numId w:val="57"/>
              </w:numPr>
              <w:spacing w:after="160" w:line="256" w:lineRule="auto"/>
              <w:ind w:right="-99"/>
              <w:rPr>
                <w:rFonts w:eastAsia="Malgun Gothic"/>
                <w:sz w:val="20"/>
                <w:szCs w:val="20"/>
                <w:lang w:eastAsia="ko-KR"/>
              </w:rPr>
            </w:pPr>
            <w:r w:rsidRPr="0094254B">
              <w:rPr>
                <w:rFonts w:eastAsia="Malgun Gothic"/>
                <w:sz w:val="20"/>
                <w:szCs w:val="20"/>
                <w:lang w:eastAsia="ko-KR"/>
              </w:rPr>
              <w:t>At least aperiodic reporting</w:t>
            </w:r>
          </w:p>
          <w:p w14:paraId="1B792D39" w14:textId="77777777" w:rsidR="0094254B" w:rsidRPr="0094254B" w:rsidRDefault="0094254B" w:rsidP="0094254B">
            <w:pPr>
              <w:numPr>
                <w:ilvl w:val="3"/>
                <w:numId w:val="57"/>
              </w:numPr>
              <w:spacing w:after="160" w:line="256" w:lineRule="auto"/>
              <w:ind w:right="-99"/>
              <w:rPr>
                <w:rFonts w:eastAsia="Malgun Gothic"/>
                <w:sz w:val="20"/>
                <w:szCs w:val="20"/>
                <w:lang w:eastAsia="ko-KR"/>
              </w:rPr>
            </w:pPr>
            <w:r w:rsidRPr="0094254B">
              <w:rPr>
                <w:rFonts w:eastAsia="Malgun Gothic"/>
                <w:sz w:val="20"/>
                <w:szCs w:val="20"/>
                <w:lang w:eastAsia="ko-KR"/>
              </w:rPr>
              <w:t>New report quantities, e.g., L1-SRS-RSRP, L1-CLI-RSSI and/or measurement resource indices</w:t>
            </w:r>
          </w:p>
          <w:p w14:paraId="12C89935" w14:textId="77777777" w:rsidR="0094254B" w:rsidRPr="0094254B" w:rsidRDefault="0094254B" w:rsidP="0094254B">
            <w:pPr>
              <w:numPr>
                <w:ilvl w:val="3"/>
                <w:numId w:val="57"/>
              </w:numPr>
              <w:spacing w:after="160" w:line="256" w:lineRule="auto"/>
              <w:ind w:right="-99"/>
              <w:rPr>
                <w:rFonts w:eastAsia="Malgun Gothic"/>
                <w:sz w:val="20"/>
                <w:szCs w:val="20"/>
                <w:lang w:eastAsia="ko-KR"/>
              </w:rPr>
            </w:pPr>
            <w:r w:rsidRPr="0094254B">
              <w:rPr>
                <w:rFonts w:eastAsia="Malgun Gothic"/>
                <w:sz w:val="20"/>
                <w:szCs w:val="20"/>
                <w:lang w:eastAsia="ko-KR"/>
              </w:rPr>
              <w:t xml:space="preserve">UCI bits generation </w:t>
            </w:r>
          </w:p>
          <w:p w14:paraId="34AA5441" w14:textId="77777777" w:rsidR="0094254B" w:rsidRPr="0094254B" w:rsidRDefault="0094254B" w:rsidP="0094254B">
            <w:pPr>
              <w:numPr>
                <w:ilvl w:val="3"/>
                <w:numId w:val="57"/>
              </w:numPr>
              <w:spacing w:after="160" w:line="256" w:lineRule="auto"/>
              <w:ind w:right="-99"/>
              <w:rPr>
                <w:rFonts w:eastAsia="Malgun Gothic"/>
                <w:sz w:val="20"/>
                <w:szCs w:val="20"/>
                <w:lang w:eastAsia="ko-KR"/>
              </w:rPr>
            </w:pPr>
            <w:r w:rsidRPr="0094254B">
              <w:rPr>
                <w:rFonts w:eastAsia="Malgun Gothic"/>
                <w:sz w:val="20"/>
                <w:szCs w:val="20"/>
                <w:lang w:eastAsia="ko-KR"/>
              </w:rPr>
              <w:t>Priority rules for multiple CSI reporting</w:t>
            </w:r>
          </w:p>
          <w:p w14:paraId="056F1ED4" w14:textId="77777777" w:rsidR="0094254B" w:rsidRPr="0094254B" w:rsidRDefault="0094254B" w:rsidP="0094254B">
            <w:pPr>
              <w:numPr>
                <w:ilvl w:val="3"/>
                <w:numId w:val="57"/>
              </w:numPr>
              <w:tabs>
                <w:tab w:val="left" w:pos="1440"/>
                <w:tab w:val="left" w:pos="2160"/>
              </w:tabs>
              <w:spacing w:after="160" w:line="256" w:lineRule="auto"/>
              <w:ind w:right="-99"/>
              <w:rPr>
                <w:rFonts w:eastAsia="Malgun Gothic"/>
                <w:sz w:val="20"/>
                <w:szCs w:val="20"/>
                <w:lang w:eastAsia="ko-KR"/>
              </w:rPr>
            </w:pPr>
            <w:r w:rsidRPr="0094254B">
              <w:rPr>
                <w:rFonts w:hint="eastAsia"/>
                <w:sz w:val="20"/>
                <w:szCs w:val="20"/>
              </w:rPr>
              <w:t>C</w:t>
            </w:r>
            <w:r w:rsidRPr="0094254B">
              <w:rPr>
                <w:sz w:val="20"/>
                <w:szCs w:val="20"/>
              </w:rPr>
              <w:t>LI measurement accuracy requirement</w:t>
            </w:r>
          </w:p>
          <w:p w14:paraId="44B32C17" w14:textId="3343646E" w:rsidR="008C2F62" w:rsidRPr="0094254B" w:rsidRDefault="0094254B" w:rsidP="0094254B">
            <w:pPr>
              <w:numPr>
                <w:ilvl w:val="2"/>
                <w:numId w:val="57"/>
              </w:numPr>
              <w:spacing w:after="160" w:line="256" w:lineRule="auto"/>
              <w:ind w:right="-99"/>
              <w:rPr>
                <w:rFonts w:eastAsia="Malgun Gothic"/>
                <w:lang w:eastAsia="ko-KR"/>
              </w:rPr>
            </w:pPr>
            <w:r w:rsidRPr="0094254B">
              <w:rPr>
                <w:rFonts w:eastAsia="Malgun Gothic"/>
                <w:sz w:val="20"/>
                <w:szCs w:val="20"/>
                <w:lang w:eastAsia="ko-KR"/>
              </w:rPr>
              <w:t>Note: Without dedicated optimization for dynamic/flexible TDD.</w:t>
            </w:r>
            <w:r w:rsidRPr="00CE256E">
              <w:rPr>
                <w:rFonts w:eastAsia="Malgun Gothic"/>
                <w:lang w:eastAsia="ko-KR"/>
              </w:rPr>
              <w:t xml:space="preserve"> </w:t>
            </w:r>
          </w:p>
        </w:tc>
      </w:tr>
    </w:tbl>
    <w:p w14:paraId="685A4D5C" w14:textId="77777777" w:rsidR="008C2F62" w:rsidRPr="005400CC" w:rsidRDefault="008C2F62" w:rsidP="008C2F62">
      <w:pPr>
        <w:rPr>
          <w:b/>
          <w:bCs/>
          <w:sz w:val="20"/>
          <w:szCs w:val="20"/>
        </w:rPr>
      </w:pPr>
    </w:p>
    <w:p w14:paraId="6B56A746" w14:textId="463A599E" w:rsidR="008C2F62" w:rsidRDefault="008C2F62" w:rsidP="008C2F62">
      <w:pPr>
        <w:jc w:val="both"/>
        <w:rPr>
          <w:sz w:val="20"/>
          <w:szCs w:val="20"/>
          <w:lang w:val="en-GB"/>
        </w:rPr>
      </w:pPr>
      <w:r>
        <w:rPr>
          <w:sz w:val="20"/>
          <w:szCs w:val="20"/>
          <w:lang w:val="en-GB"/>
        </w:rPr>
        <w:t xml:space="preserve">In this contribution, we share our views on </w:t>
      </w:r>
      <w:r w:rsidR="0061108D">
        <w:rPr>
          <w:sz w:val="20"/>
          <w:szCs w:val="20"/>
          <w:lang w:val="en-GB"/>
        </w:rPr>
        <w:t>CLI handling aspects</w:t>
      </w:r>
      <w:r>
        <w:rPr>
          <w:bCs/>
          <w:sz w:val="20"/>
          <w:szCs w:val="20"/>
          <w:lang w:val="en-GB"/>
        </w:rPr>
        <w:t>.</w:t>
      </w:r>
      <w:r>
        <w:rPr>
          <w:sz w:val="20"/>
          <w:szCs w:val="20"/>
          <w:lang w:val="en-GB"/>
        </w:rPr>
        <w:t xml:space="preserve">   </w:t>
      </w:r>
    </w:p>
    <w:p w14:paraId="65A3E868" w14:textId="77777777" w:rsidR="008D7F1B" w:rsidRPr="00500DE7" w:rsidRDefault="008D7F1B" w:rsidP="009427D6">
      <w:pPr>
        <w:jc w:val="both"/>
        <w:rPr>
          <w:sz w:val="20"/>
          <w:szCs w:val="20"/>
          <w:lang w:val="en-GB"/>
        </w:rPr>
      </w:pPr>
    </w:p>
    <w:p w14:paraId="00A51073" w14:textId="365C741F" w:rsidR="005A4956" w:rsidRPr="005A4956" w:rsidRDefault="00B13A67" w:rsidP="005A4956">
      <w:pPr>
        <w:pStyle w:val="Heading1"/>
      </w:pPr>
      <w:r>
        <w:lastRenderedPageBreak/>
        <w:t>UE-to-UE CLI management</w:t>
      </w:r>
    </w:p>
    <w:p w14:paraId="43B0A786" w14:textId="77777777" w:rsidR="0044601E" w:rsidRDefault="0044601E" w:rsidP="0044601E">
      <w:pPr>
        <w:pStyle w:val="Heading2"/>
      </w:pPr>
      <w:r w:rsidRPr="00F13A9F">
        <w:rPr>
          <w:lang w:val="en-GB"/>
        </w:rPr>
        <w:t>L1/L2 based UE-to-UE CLI measurement and reporting</w:t>
      </w:r>
      <w:r w:rsidRPr="00F13A9F">
        <w:t xml:space="preserve"> </w:t>
      </w:r>
    </w:p>
    <w:p w14:paraId="55ECC854" w14:textId="32AED7E7" w:rsidR="00E866E8" w:rsidRPr="00E866E8" w:rsidRDefault="0044601E" w:rsidP="00824CC0">
      <w:pPr>
        <w:jc w:val="both"/>
        <w:rPr>
          <w:sz w:val="20"/>
          <w:szCs w:val="20"/>
        </w:rPr>
      </w:pPr>
      <w:r w:rsidRPr="00F13A9F">
        <w:rPr>
          <w:sz w:val="20"/>
          <w:szCs w:val="20"/>
        </w:rPr>
        <w:t>In Rel-16, UE-to-UE cross link interference (CLI) framework is specified based on periodic CLI measurement and a L3 filtering/reporting</w:t>
      </w:r>
      <w:r>
        <w:rPr>
          <w:sz w:val="20"/>
          <w:szCs w:val="20"/>
        </w:rPr>
        <w:t>. L</w:t>
      </w:r>
      <w:r w:rsidRPr="00F13A9F">
        <w:rPr>
          <w:sz w:val="20"/>
          <w:szCs w:val="20"/>
        </w:rPr>
        <w:t xml:space="preserve">3 filtering has by nature some latency on the CLI report availability to the </w:t>
      </w:r>
      <w:proofErr w:type="spellStart"/>
      <w:r w:rsidRPr="00F13A9F">
        <w:rPr>
          <w:sz w:val="20"/>
          <w:szCs w:val="20"/>
        </w:rPr>
        <w:t>gNB</w:t>
      </w:r>
      <w:proofErr w:type="spellEnd"/>
      <w:r w:rsidRPr="00F13A9F">
        <w:rPr>
          <w:sz w:val="20"/>
          <w:szCs w:val="20"/>
        </w:rPr>
        <w:t>.</w:t>
      </w:r>
      <w:r>
        <w:rPr>
          <w:sz w:val="20"/>
          <w:szCs w:val="20"/>
        </w:rPr>
        <w:t xml:space="preserve"> </w:t>
      </w:r>
      <w:r w:rsidRPr="00F13A9F">
        <w:rPr>
          <w:sz w:val="20"/>
          <w:szCs w:val="20"/>
        </w:rPr>
        <w:t>As a result, a quick CLI report which better reflects current CLI</w:t>
      </w:r>
      <w:r>
        <w:rPr>
          <w:sz w:val="20"/>
          <w:szCs w:val="20"/>
        </w:rPr>
        <w:t xml:space="preserve"> profile</w:t>
      </w:r>
      <w:r w:rsidRPr="00F13A9F">
        <w:rPr>
          <w:sz w:val="20"/>
          <w:szCs w:val="20"/>
        </w:rPr>
        <w:t xml:space="preserve"> is not achievable by R16 procedure</w:t>
      </w:r>
      <w:r>
        <w:rPr>
          <w:sz w:val="20"/>
          <w:szCs w:val="20"/>
        </w:rPr>
        <w:t xml:space="preserve">. </w:t>
      </w:r>
      <w:r w:rsidRPr="00F13A9F">
        <w:rPr>
          <w:sz w:val="20"/>
          <w:szCs w:val="20"/>
        </w:rPr>
        <w:t xml:space="preserve">L1/L2 CLI reporting is </w:t>
      </w:r>
      <w:r>
        <w:rPr>
          <w:sz w:val="20"/>
          <w:szCs w:val="20"/>
        </w:rPr>
        <w:t xml:space="preserve">potentially </w:t>
      </w:r>
      <w:r w:rsidRPr="00F13A9F">
        <w:rPr>
          <w:sz w:val="20"/>
          <w:szCs w:val="20"/>
        </w:rPr>
        <w:t xml:space="preserve">faster than L3 filtering/reporting and </w:t>
      </w:r>
      <w:r>
        <w:rPr>
          <w:sz w:val="20"/>
          <w:szCs w:val="20"/>
        </w:rPr>
        <w:t xml:space="preserve">may be </w:t>
      </w:r>
      <w:r w:rsidRPr="00F13A9F">
        <w:rPr>
          <w:sz w:val="20"/>
          <w:szCs w:val="20"/>
        </w:rPr>
        <w:t>more useful when a quick scheduling coordination between aggressor and victim UEs is needed</w:t>
      </w:r>
      <w:r>
        <w:rPr>
          <w:sz w:val="20"/>
          <w:szCs w:val="20"/>
        </w:rPr>
        <w:t xml:space="preserve">. </w:t>
      </w:r>
      <w:r w:rsidR="00824CC0">
        <w:rPr>
          <w:sz w:val="20"/>
          <w:szCs w:val="20"/>
        </w:rPr>
        <w:t xml:space="preserve">As a result, Rel-19 aims to specify </w:t>
      </w:r>
      <w:r w:rsidR="00824CC0" w:rsidRPr="00824CC0">
        <w:rPr>
          <w:sz w:val="20"/>
          <w:szCs w:val="20"/>
        </w:rPr>
        <w:t xml:space="preserve">L1 based UE-to-UE CLI measurement and reporting based on existing CSI framework, </w:t>
      </w:r>
      <w:r w:rsidR="00824CC0">
        <w:rPr>
          <w:sz w:val="20"/>
          <w:szCs w:val="20"/>
        </w:rPr>
        <w:t>where aperiodic reporting shall be supported.</w:t>
      </w:r>
    </w:p>
    <w:p w14:paraId="30192B26" w14:textId="46A9A7F5" w:rsidR="00C54F3A" w:rsidRPr="001D1858" w:rsidRDefault="00C54F3A" w:rsidP="00C54F3A">
      <w:pPr>
        <w:jc w:val="both"/>
        <w:rPr>
          <w:sz w:val="20"/>
          <w:szCs w:val="20"/>
        </w:rPr>
      </w:pPr>
      <w:r w:rsidRPr="001D1858">
        <w:rPr>
          <w:sz w:val="20"/>
          <w:szCs w:val="20"/>
        </w:rPr>
        <w:t xml:space="preserve">Existing CSI framework already supports aperiodic report on PUSCH where the report is of course triggered by an UL DCI. Alternatively, or additionally aperiodic CLI report can be over PUCCH where the report is triggered by a DL DCI. Here we discuss about the motivation </w:t>
      </w:r>
      <w:r w:rsidR="00D40F45" w:rsidRPr="001D1858">
        <w:rPr>
          <w:sz w:val="20"/>
          <w:szCs w:val="20"/>
        </w:rPr>
        <w:t>and</w:t>
      </w:r>
      <w:r w:rsidRPr="001D1858">
        <w:rPr>
          <w:sz w:val="20"/>
          <w:szCs w:val="20"/>
        </w:rPr>
        <w:t xml:space="preserve"> the specification effort over the existing CSI framework. </w:t>
      </w:r>
    </w:p>
    <w:p w14:paraId="375D4003" w14:textId="0999D7B8" w:rsidR="00C54F3A" w:rsidRPr="001D1858" w:rsidRDefault="00D40F45" w:rsidP="00C54F3A">
      <w:pPr>
        <w:pStyle w:val="ListParagraph"/>
        <w:numPr>
          <w:ilvl w:val="0"/>
          <w:numId w:val="62"/>
        </w:numPr>
        <w:ind w:leftChars="0"/>
        <w:jc w:val="both"/>
        <w:rPr>
          <w:rFonts w:ascii="Times New Roman" w:hAnsi="Times New Roman"/>
          <w:szCs w:val="20"/>
        </w:rPr>
      </w:pPr>
      <w:r w:rsidRPr="001D1858">
        <w:rPr>
          <w:rFonts w:ascii="Times New Roman" w:hAnsi="Times New Roman"/>
          <w:szCs w:val="20"/>
        </w:rPr>
        <w:t>First on justification, we should note that a</w:t>
      </w:r>
      <w:r w:rsidR="00C54F3A" w:rsidRPr="001D1858">
        <w:rPr>
          <w:rFonts w:ascii="Times New Roman" w:hAnsi="Times New Roman"/>
          <w:szCs w:val="20"/>
        </w:rPr>
        <w:t xml:space="preserve">periodic CLI report is sent by a victim UE, and a victim UE is a UE in downlink reception. </w:t>
      </w:r>
      <w:r w:rsidRPr="001D1858">
        <w:rPr>
          <w:rFonts w:ascii="Times New Roman" w:hAnsi="Times New Roman"/>
          <w:szCs w:val="20"/>
        </w:rPr>
        <w:t>W</w:t>
      </w:r>
      <w:r w:rsidR="00C54F3A" w:rsidRPr="001D1858">
        <w:rPr>
          <w:rFonts w:ascii="Times New Roman" w:hAnsi="Times New Roman"/>
          <w:szCs w:val="20"/>
        </w:rPr>
        <w:t>hen NW is suspicious of a UE in DL being a victim UE, aperiodic CLI report can be triggered on DL DCI</w:t>
      </w:r>
      <w:r w:rsidRPr="001D1858">
        <w:rPr>
          <w:rFonts w:ascii="Times New Roman" w:hAnsi="Times New Roman"/>
          <w:szCs w:val="20"/>
        </w:rPr>
        <w:t xml:space="preserve"> at the time UE is being scheduled. It is not well justified to use an UL DCI for AP-CLI, when there is already and certainly a DL DCI for the victim UE</w:t>
      </w:r>
      <w:r w:rsidR="00C54F3A" w:rsidRPr="001D1858">
        <w:rPr>
          <w:rFonts w:ascii="Times New Roman" w:hAnsi="Times New Roman"/>
          <w:szCs w:val="20"/>
        </w:rPr>
        <w:t>. Now one may think that similar argument could be made for AP-CSI, where AP-CSI is eventually used for downlink, but AP-CSI on PUCCH was not specified in NR</w:t>
      </w:r>
      <w:r w:rsidRPr="001D1858">
        <w:rPr>
          <w:rFonts w:ascii="Times New Roman" w:hAnsi="Times New Roman"/>
          <w:szCs w:val="20"/>
        </w:rPr>
        <w:t>, so why should AP-CLI on PUCCH is specified</w:t>
      </w:r>
      <w:r w:rsidR="00C54F3A" w:rsidRPr="001D1858">
        <w:rPr>
          <w:rFonts w:ascii="Times New Roman" w:hAnsi="Times New Roman"/>
          <w:szCs w:val="20"/>
        </w:rPr>
        <w:t>. We should note that AP-CSI is not as critical as AP-CLI, given that if CLI exists it potentially blocks communication toward victim UE. In addition, the purpose of L1-based CLI report is to quickly turn around if a nearby aggressor UE is making CLI</w:t>
      </w:r>
      <w:r w:rsidRPr="001D1858">
        <w:rPr>
          <w:rFonts w:ascii="Times New Roman" w:hAnsi="Times New Roman"/>
          <w:szCs w:val="20"/>
        </w:rPr>
        <w:t xml:space="preserve"> to victim UE, which is a UE being scheduled in downlink anyway.</w:t>
      </w:r>
    </w:p>
    <w:p w14:paraId="7CA5B5CC" w14:textId="0ABF13F3" w:rsidR="00D40F45" w:rsidRPr="001D1858" w:rsidRDefault="00D40F45" w:rsidP="00C54F3A">
      <w:pPr>
        <w:pStyle w:val="ListParagraph"/>
        <w:numPr>
          <w:ilvl w:val="0"/>
          <w:numId w:val="62"/>
        </w:numPr>
        <w:ind w:leftChars="0"/>
        <w:jc w:val="both"/>
        <w:rPr>
          <w:rFonts w:ascii="Times New Roman" w:hAnsi="Times New Roman"/>
          <w:szCs w:val="20"/>
        </w:rPr>
      </w:pPr>
      <w:r w:rsidRPr="001D1858">
        <w:rPr>
          <w:rFonts w:ascii="Times New Roman" w:hAnsi="Times New Roman"/>
          <w:szCs w:val="20"/>
        </w:rPr>
        <w:t xml:space="preserve">On the specification effort, the change to existing framework is marginal. Indeed, </w:t>
      </w:r>
      <w:r w:rsidR="0004409A" w:rsidRPr="001D1858">
        <w:rPr>
          <w:rFonts w:ascii="Times New Roman" w:hAnsi="Times New Roman"/>
          <w:szCs w:val="20"/>
        </w:rPr>
        <w:t xml:space="preserve">in terms of CLI resource setting there is no difference between A-CLI on PUCCH vs A-CLI on PUSCH. For CLI report setting, the procedure follows CSI framework but instead of CLI report setting on any UL CC for A-CLI on PUSCH, A-CLI report on PUCCH is simplified when CLI report setting is only configured for the CC with </w:t>
      </w:r>
      <w:proofErr w:type="spellStart"/>
      <w:r w:rsidR="0004409A" w:rsidRPr="001D1858">
        <w:rPr>
          <w:rFonts w:ascii="Times New Roman" w:hAnsi="Times New Roman"/>
          <w:i/>
          <w:iCs/>
          <w:szCs w:val="20"/>
        </w:rPr>
        <w:t>pucch</w:t>
      </w:r>
      <w:proofErr w:type="spellEnd"/>
      <w:r w:rsidR="0004409A" w:rsidRPr="001D1858">
        <w:rPr>
          <w:rFonts w:ascii="Times New Roman" w:hAnsi="Times New Roman"/>
          <w:i/>
          <w:iCs/>
          <w:szCs w:val="20"/>
        </w:rPr>
        <w:t>-Config</w:t>
      </w:r>
      <w:r w:rsidR="0004409A" w:rsidRPr="001D1858">
        <w:rPr>
          <w:rFonts w:ascii="Times New Roman" w:hAnsi="Times New Roman"/>
          <w:szCs w:val="20"/>
        </w:rPr>
        <w:t>. Of course, the trigger bit-field, i.e. CSI request, is added to DL DCI. The specification change to existing CSI framework for A-CLI on PUCCH is shown by red in Figure 1.</w:t>
      </w:r>
    </w:p>
    <w:p w14:paraId="2CA9AA61" w14:textId="77777777" w:rsidR="00267DB1" w:rsidRDefault="00267DB1" w:rsidP="00267DB1">
      <w:pPr>
        <w:jc w:val="both"/>
        <w:rPr>
          <w:szCs w:val="20"/>
        </w:rPr>
      </w:pPr>
    </w:p>
    <w:p w14:paraId="2F395E80" w14:textId="2F52F8F7" w:rsidR="00267DB1" w:rsidRDefault="00267DB1" w:rsidP="00267DB1">
      <w:pPr>
        <w:jc w:val="both"/>
        <w:rPr>
          <w:szCs w:val="20"/>
        </w:rPr>
      </w:pPr>
      <w:r w:rsidRPr="00267DB1">
        <w:rPr>
          <w:noProof/>
          <w:szCs w:val="20"/>
        </w:rPr>
        <w:drawing>
          <wp:inline distT="0" distB="0" distL="0" distR="0" wp14:anchorId="1D25F665" wp14:editId="26897B72">
            <wp:extent cx="5727700" cy="2293620"/>
            <wp:effectExtent l="0" t="0" r="0" b="3175"/>
            <wp:docPr id="18099348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93480" name="Picture 1" descr="A screenshot of a computer screen&#10;&#10;Description automatically generated"/>
                    <pic:cNvPicPr/>
                  </pic:nvPicPr>
                  <pic:blipFill>
                    <a:blip r:embed="rId5"/>
                    <a:stretch>
                      <a:fillRect/>
                    </a:stretch>
                  </pic:blipFill>
                  <pic:spPr>
                    <a:xfrm>
                      <a:off x="0" y="0"/>
                      <a:ext cx="5727700" cy="2293620"/>
                    </a:xfrm>
                    <a:prstGeom prst="rect">
                      <a:avLst/>
                    </a:prstGeom>
                  </pic:spPr>
                </pic:pic>
              </a:graphicData>
            </a:graphic>
          </wp:inline>
        </w:drawing>
      </w:r>
    </w:p>
    <w:p w14:paraId="4DF08265" w14:textId="246574A9" w:rsidR="00267DB1" w:rsidRPr="005A4956" w:rsidRDefault="00267DB1" w:rsidP="00267DB1">
      <w:pPr>
        <w:pStyle w:val="0Maintext"/>
        <w:spacing w:after="120"/>
        <w:ind w:firstLine="0"/>
        <w:jc w:val="center"/>
        <w:rPr>
          <w:b/>
          <w:bCs/>
        </w:rPr>
      </w:pPr>
      <w:r w:rsidRPr="00F3283C">
        <w:rPr>
          <w:b/>
          <w:bCs/>
          <w:lang w:val="en-US"/>
        </w:rPr>
        <w:t>Fig</w:t>
      </w:r>
      <w:r>
        <w:rPr>
          <w:b/>
          <w:bCs/>
          <w:lang w:val="en-US"/>
        </w:rPr>
        <w:t xml:space="preserve">ure </w:t>
      </w:r>
      <w:r w:rsidRPr="00F3283C">
        <w:rPr>
          <w:b/>
          <w:bCs/>
          <w:lang w:val="en-US"/>
        </w:rPr>
        <w:t xml:space="preserve">1: </w:t>
      </w:r>
      <w:r>
        <w:rPr>
          <w:b/>
          <w:bCs/>
        </w:rPr>
        <w:t>Aperiodic measurement and report triggered by UL DCI (left) vs DL DCI (right)</w:t>
      </w:r>
    </w:p>
    <w:p w14:paraId="7A4897B2" w14:textId="603D8C8E" w:rsidR="00267DB1" w:rsidRPr="00516C10" w:rsidRDefault="00516C10" w:rsidP="00267DB1">
      <w:pPr>
        <w:jc w:val="both"/>
        <w:rPr>
          <w:sz w:val="20"/>
          <w:szCs w:val="20"/>
        </w:rPr>
      </w:pPr>
      <w:r w:rsidRPr="00516C10">
        <w:rPr>
          <w:sz w:val="20"/>
          <w:szCs w:val="20"/>
        </w:rPr>
        <w:t>Based on the above discussion, we have the following proposal:</w:t>
      </w:r>
    </w:p>
    <w:p w14:paraId="683943CA" w14:textId="77777777" w:rsidR="00C32CA6" w:rsidRDefault="00C32CA6" w:rsidP="00267DB1">
      <w:pPr>
        <w:jc w:val="both"/>
        <w:rPr>
          <w:b/>
          <w:bCs/>
          <w:sz w:val="20"/>
          <w:szCs w:val="20"/>
        </w:rPr>
      </w:pPr>
    </w:p>
    <w:p w14:paraId="7F230D38" w14:textId="298B834F" w:rsidR="00516C10" w:rsidRPr="00516C10" w:rsidRDefault="00516C10" w:rsidP="00267DB1">
      <w:pPr>
        <w:jc w:val="both"/>
        <w:rPr>
          <w:sz w:val="20"/>
          <w:szCs w:val="20"/>
        </w:rPr>
      </w:pPr>
      <w:r w:rsidRPr="00516C10">
        <w:rPr>
          <w:b/>
          <w:bCs/>
          <w:sz w:val="20"/>
          <w:szCs w:val="20"/>
        </w:rPr>
        <w:t>Proposal</w:t>
      </w:r>
      <w:r>
        <w:rPr>
          <w:b/>
          <w:bCs/>
          <w:sz w:val="20"/>
          <w:szCs w:val="20"/>
        </w:rPr>
        <w:t xml:space="preserve"> 1</w:t>
      </w:r>
      <w:r w:rsidRPr="00516C10">
        <w:rPr>
          <w:sz w:val="20"/>
          <w:szCs w:val="20"/>
        </w:rPr>
        <w:t>: AP</w:t>
      </w:r>
      <w:r>
        <w:rPr>
          <w:sz w:val="20"/>
          <w:szCs w:val="20"/>
        </w:rPr>
        <w:t>-</w:t>
      </w:r>
      <w:r w:rsidRPr="00516C10">
        <w:rPr>
          <w:sz w:val="20"/>
          <w:szCs w:val="20"/>
        </w:rPr>
        <w:t xml:space="preserve">CLI report </w:t>
      </w:r>
      <w:r>
        <w:rPr>
          <w:sz w:val="20"/>
          <w:szCs w:val="20"/>
        </w:rPr>
        <w:t>can be</w:t>
      </w:r>
      <w:r w:rsidRPr="00516C10">
        <w:rPr>
          <w:sz w:val="20"/>
          <w:szCs w:val="20"/>
        </w:rPr>
        <w:t xml:space="preserve"> triggered through UL DCI or DL DCI</w:t>
      </w:r>
    </w:p>
    <w:p w14:paraId="165095C9" w14:textId="77777777" w:rsidR="00E866E8" w:rsidRDefault="00E866E8" w:rsidP="0044601E">
      <w:pPr>
        <w:rPr>
          <w:sz w:val="20"/>
          <w:szCs w:val="20"/>
        </w:rPr>
      </w:pPr>
    </w:p>
    <w:p w14:paraId="6729FD1D" w14:textId="53410704" w:rsidR="00D15416" w:rsidRPr="008A3F87" w:rsidRDefault="001D1858" w:rsidP="008A3F87">
      <w:pPr>
        <w:pStyle w:val="0Maintext"/>
        <w:spacing w:after="0" w:afterAutospacing="0" w:line="240" w:lineRule="auto"/>
        <w:ind w:firstLine="0"/>
        <w:rPr>
          <w:rFonts w:cs="Times New Roman"/>
          <w:lang w:val="en-US" w:eastAsia="zh-CN"/>
        </w:rPr>
      </w:pPr>
      <w:r w:rsidRPr="00D15416">
        <w:rPr>
          <w:rFonts w:cs="Times New Roman"/>
          <w:lang w:val="en-US" w:eastAsia="zh-CN"/>
        </w:rPr>
        <w:t>For</w:t>
      </w:r>
      <w:r w:rsidR="00D15416" w:rsidRPr="00D15416">
        <w:rPr>
          <w:rFonts w:cs="Times New Roman"/>
          <w:lang w:val="en-US" w:eastAsia="zh-CN"/>
        </w:rPr>
        <w:t xml:space="preserve"> L1-based CLI measurement </w:t>
      </w:r>
      <w:r w:rsidR="008A3F87">
        <w:rPr>
          <w:rFonts w:cs="Times New Roman"/>
          <w:lang w:val="en-US" w:eastAsia="zh-CN"/>
        </w:rPr>
        <w:t>and report under CSI framework</w:t>
      </w:r>
      <w:r w:rsidR="001C595C">
        <w:rPr>
          <w:bCs/>
          <w:iCs/>
        </w:rPr>
        <w:t xml:space="preserve">, it was agreed in RAN1#118b that </w:t>
      </w:r>
    </w:p>
    <w:p w14:paraId="50E025B7" w14:textId="77777777" w:rsidR="00D15416" w:rsidRPr="00D15416" w:rsidRDefault="00D15416" w:rsidP="00D15416">
      <w:pPr>
        <w:rPr>
          <w:sz w:val="20"/>
          <w:szCs w:val="20"/>
          <w:lang w:eastAsia="x-none"/>
        </w:rPr>
      </w:pPr>
    </w:p>
    <w:p w14:paraId="4213B1B3" w14:textId="63BC8B83" w:rsidR="00D15416" w:rsidRPr="00D15416" w:rsidRDefault="00D15416" w:rsidP="00D15416">
      <w:pPr>
        <w:rPr>
          <w:b/>
          <w:bCs/>
          <w:sz w:val="20"/>
          <w:szCs w:val="20"/>
        </w:rPr>
      </w:pPr>
      <w:r w:rsidRPr="00D15416">
        <w:rPr>
          <w:b/>
          <w:bCs/>
          <w:sz w:val="20"/>
          <w:szCs w:val="20"/>
          <w:highlight w:val="green"/>
        </w:rPr>
        <w:t>Agreement</w:t>
      </w:r>
    </w:p>
    <w:p w14:paraId="0895002A" w14:textId="77777777" w:rsidR="00D15416" w:rsidRPr="00D15416" w:rsidRDefault="00D15416" w:rsidP="00D15416">
      <w:pPr>
        <w:rPr>
          <w:sz w:val="20"/>
          <w:szCs w:val="20"/>
        </w:rPr>
      </w:pPr>
      <w:r w:rsidRPr="00D15416">
        <w:rPr>
          <w:sz w:val="20"/>
          <w:szCs w:val="20"/>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57340075" w14:textId="77777777" w:rsidR="00D15416" w:rsidRPr="00D15416" w:rsidRDefault="00D15416" w:rsidP="00D15416">
      <w:pPr>
        <w:pStyle w:val="ListParagraph"/>
        <w:numPr>
          <w:ilvl w:val="0"/>
          <w:numId w:val="61"/>
        </w:numPr>
        <w:overflowPunct w:val="0"/>
        <w:ind w:leftChars="0"/>
        <w:textAlignment w:val="baseline"/>
        <w:rPr>
          <w:rFonts w:ascii="Times New Roman" w:hAnsi="Times New Roman"/>
          <w:color w:val="000000" w:themeColor="text1"/>
          <w:szCs w:val="20"/>
        </w:rPr>
      </w:pPr>
      <w:r w:rsidRPr="00D15416">
        <w:rPr>
          <w:rFonts w:ascii="Times New Roman" w:hAnsi="Times New Roman"/>
          <w:color w:val="000000" w:themeColor="text1"/>
          <w:szCs w:val="20"/>
        </w:rPr>
        <w:lastRenderedPageBreak/>
        <w:t>FFS: Whether to reuse the legacy SRS resource set</w:t>
      </w:r>
    </w:p>
    <w:p w14:paraId="01026100" w14:textId="77777777" w:rsidR="00D15416" w:rsidRPr="00D15416" w:rsidRDefault="00D15416" w:rsidP="00D15416">
      <w:pPr>
        <w:pStyle w:val="ListParagraph"/>
        <w:numPr>
          <w:ilvl w:val="0"/>
          <w:numId w:val="61"/>
        </w:numPr>
        <w:overflowPunct w:val="0"/>
        <w:ind w:leftChars="0"/>
        <w:textAlignment w:val="baseline"/>
        <w:rPr>
          <w:rFonts w:ascii="Times New Roman" w:hAnsi="Times New Roman"/>
          <w:color w:val="000000" w:themeColor="text1"/>
          <w:szCs w:val="20"/>
        </w:rPr>
      </w:pPr>
      <w:r w:rsidRPr="00D15416">
        <w:rPr>
          <w:rFonts w:ascii="Times New Roman" w:hAnsi="Times New Roman"/>
          <w:color w:val="000000" w:themeColor="text1"/>
          <w:szCs w:val="20"/>
        </w:rPr>
        <w:t>FFS: Whether available slot offset list is also reused</w:t>
      </w:r>
    </w:p>
    <w:p w14:paraId="534FDDF8" w14:textId="77777777" w:rsidR="00D15416" w:rsidRPr="00D15416" w:rsidRDefault="00D15416" w:rsidP="00D15416">
      <w:pPr>
        <w:rPr>
          <w:sz w:val="20"/>
          <w:szCs w:val="20"/>
        </w:rPr>
      </w:pPr>
      <w:r w:rsidRPr="00D15416">
        <w:rPr>
          <w:sz w:val="20"/>
          <w:szCs w:val="20"/>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560F2D0B" w14:textId="77777777" w:rsidR="00D15416" w:rsidRDefault="00D15416" w:rsidP="0044601E">
      <w:pPr>
        <w:pStyle w:val="0Maintext"/>
        <w:spacing w:after="0" w:afterAutospacing="0" w:line="240" w:lineRule="auto"/>
        <w:ind w:firstLine="0"/>
        <w:rPr>
          <w:rFonts w:cs="Times New Roman"/>
          <w:lang w:val="en-US" w:eastAsia="zh-CN"/>
        </w:rPr>
      </w:pPr>
    </w:p>
    <w:p w14:paraId="70FB0990" w14:textId="14763858" w:rsidR="00D15416" w:rsidRDefault="008A3F87" w:rsidP="0044601E">
      <w:pPr>
        <w:pStyle w:val="0Maintext"/>
        <w:spacing w:after="0" w:afterAutospacing="0" w:line="240" w:lineRule="auto"/>
        <w:ind w:firstLine="0"/>
        <w:rPr>
          <w:rFonts w:cs="Times New Roman"/>
          <w:lang w:val="en-US" w:eastAsia="zh-CN"/>
        </w:rPr>
      </w:pPr>
      <w:r>
        <w:rPr>
          <w:rFonts w:cs="Times New Roman"/>
          <w:lang w:val="en-US" w:eastAsia="zh-CN"/>
        </w:rPr>
        <w:t>In our view, this agreement is the first step to determine the slot offset on which the SRS-RSRP, or CLI-RSSP, is measured, while some more details are yet missing. For example, the slot for measurement should be a SBFD slot. Now if it happens that the indicated slot i</w:t>
      </w:r>
      <w:r w:rsidR="004235FB">
        <w:rPr>
          <w:rFonts w:cs="Times New Roman"/>
          <w:lang w:val="en-US" w:eastAsia="zh-CN"/>
        </w:rPr>
        <w:t>s a</w:t>
      </w:r>
      <w:r>
        <w:rPr>
          <w:rFonts w:cs="Times New Roman"/>
          <w:lang w:val="en-US" w:eastAsia="zh-CN"/>
        </w:rPr>
        <w:t xml:space="preserve"> non-SBFD</w:t>
      </w:r>
      <w:r w:rsidR="004235FB">
        <w:rPr>
          <w:rFonts w:cs="Times New Roman"/>
          <w:lang w:val="en-US" w:eastAsia="zh-CN"/>
        </w:rPr>
        <w:t xml:space="preserve"> slot</w:t>
      </w:r>
      <w:r>
        <w:rPr>
          <w:rFonts w:cs="Times New Roman"/>
          <w:lang w:val="en-US" w:eastAsia="zh-CN"/>
        </w:rPr>
        <w:t>, the measurement resource is dropped or alternatively, it is expected in the first SBFD slot after</w:t>
      </w:r>
      <w:r w:rsidR="004235FB">
        <w:rPr>
          <w:rFonts w:cs="Times New Roman"/>
          <w:lang w:val="en-US" w:eastAsia="zh-CN"/>
        </w:rPr>
        <w:t xml:space="preserve"> the indicated non-SBFD slot, as shown in </w:t>
      </w:r>
      <w:r w:rsidR="009E403C">
        <w:rPr>
          <w:rFonts w:cs="Times New Roman"/>
          <w:lang w:val="en-US" w:eastAsia="zh-CN"/>
        </w:rPr>
        <w:t xml:space="preserve">Example 2 in </w:t>
      </w:r>
      <w:r w:rsidR="004235FB">
        <w:rPr>
          <w:rFonts w:cs="Times New Roman"/>
          <w:lang w:val="en-US" w:eastAsia="zh-CN"/>
        </w:rPr>
        <w:t>Fig. 2.</w:t>
      </w:r>
    </w:p>
    <w:p w14:paraId="196F723F" w14:textId="77777777" w:rsidR="004235FB" w:rsidRDefault="004235FB" w:rsidP="0044601E">
      <w:pPr>
        <w:pStyle w:val="0Maintext"/>
        <w:spacing w:after="0" w:afterAutospacing="0" w:line="240" w:lineRule="auto"/>
        <w:ind w:firstLine="0"/>
        <w:rPr>
          <w:rFonts w:cs="Times New Roman"/>
          <w:lang w:val="en-US" w:eastAsia="zh-CN"/>
        </w:rPr>
      </w:pPr>
    </w:p>
    <w:p w14:paraId="26EE3646" w14:textId="7C254DD3" w:rsidR="004235FB" w:rsidRDefault="004235FB" w:rsidP="004235FB">
      <w:pPr>
        <w:pStyle w:val="0Maintext"/>
        <w:spacing w:after="0" w:afterAutospacing="0" w:line="240" w:lineRule="auto"/>
        <w:ind w:firstLine="0"/>
        <w:jc w:val="center"/>
        <w:rPr>
          <w:rFonts w:cs="Times New Roman"/>
          <w:lang w:val="en-US" w:eastAsia="zh-CN"/>
        </w:rPr>
      </w:pPr>
      <w:r w:rsidRPr="004235FB">
        <w:rPr>
          <w:rFonts w:cs="Times New Roman"/>
          <w:lang w:val="en-US" w:eastAsia="zh-CN"/>
        </w:rPr>
        <w:drawing>
          <wp:inline distT="0" distB="0" distL="0" distR="0" wp14:anchorId="3E27868C" wp14:editId="4433FE2B">
            <wp:extent cx="4504322" cy="1950541"/>
            <wp:effectExtent l="0" t="0" r="4445" b="0"/>
            <wp:docPr id="186915583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55835" name="Picture 1" descr="A screenshot of a computer&#10;&#10;Description automatically generated"/>
                    <pic:cNvPicPr/>
                  </pic:nvPicPr>
                  <pic:blipFill>
                    <a:blip r:embed="rId6"/>
                    <a:stretch>
                      <a:fillRect/>
                    </a:stretch>
                  </pic:blipFill>
                  <pic:spPr>
                    <a:xfrm>
                      <a:off x="0" y="0"/>
                      <a:ext cx="4547204" cy="1969110"/>
                    </a:xfrm>
                    <a:prstGeom prst="rect">
                      <a:avLst/>
                    </a:prstGeom>
                  </pic:spPr>
                </pic:pic>
              </a:graphicData>
            </a:graphic>
          </wp:inline>
        </w:drawing>
      </w:r>
    </w:p>
    <w:p w14:paraId="5B58E3D6" w14:textId="77777777" w:rsidR="00D15416" w:rsidRDefault="00D15416" w:rsidP="0044601E">
      <w:pPr>
        <w:pStyle w:val="0Maintext"/>
        <w:spacing w:after="0" w:afterAutospacing="0" w:line="240" w:lineRule="auto"/>
        <w:ind w:firstLine="0"/>
        <w:rPr>
          <w:rFonts w:cs="Times New Roman"/>
          <w:lang w:val="en-US" w:eastAsia="zh-CN"/>
        </w:rPr>
      </w:pPr>
    </w:p>
    <w:p w14:paraId="5C3889BE" w14:textId="063AEE7C" w:rsidR="004235FB" w:rsidRPr="005A4956" w:rsidRDefault="004235FB" w:rsidP="004235FB">
      <w:pPr>
        <w:pStyle w:val="0Maintext"/>
        <w:spacing w:after="120"/>
        <w:ind w:firstLine="0"/>
        <w:jc w:val="center"/>
        <w:rPr>
          <w:b/>
          <w:bCs/>
        </w:rPr>
      </w:pPr>
      <w:r w:rsidRPr="00F3283C">
        <w:rPr>
          <w:b/>
          <w:bCs/>
          <w:lang w:val="en-US"/>
        </w:rPr>
        <w:t>Fig</w:t>
      </w:r>
      <w:r>
        <w:rPr>
          <w:b/>
          <w:bCs/>
          <w:lang w:val="en-US"/>
        </w:rPr>
        <w:t xml:space="preserve">ure </w:t>
      </w:r>
      <w:r>
        <w:rPr>
          <w:b/>
          <w:bCs/>
          <w:lang w:val="en-US"/>
        </w:rPr>
        <w:t>2</w:t>
      </w:r>
      <w:r w:rsidRPr="00F3283C">
        <w:rPr>
          <w:b/>
          <w:bCs/>
          <w:lang w:val="en-US"/>
        </w:rPr>
        <w:t xml:space="preserve">: </w:t>
      </w:r>
      <w:r>
        <w:rPr>
          <w:b/>
          <w:bCs/>
        </w:rPr>
        <w:t>Aperiodic measurement</w:t>
      </w:r>
      <w:r w:rsidR="009E403C">
        <w:rPr>
          <w:b/>
          <w:bCs/>
        </w:rPr>
        <w:t xml:space="preserve"> resource indication</w:t>
      </w:r>
      <w:r>
        <w:rPr>
          <w:b/>
          <w:bCs/>
        </w:rPr>
        <w:t xml:space="preserve"> </w:t>
      </w:r>
    </w:p>
    <w:p w14:paraId="27FD7C77" w14:textId="2EB3D48B" w:rsidR="009E403C" w:rsidRPr="009E403C" w:rsidRDefault="009E403C" w:rsidP="009E403C">
      <w:pPr>
        <w:pStyle w:val="0Maintext"/>
        <w:spacing w:after="0" w:line="240" w:lineRule="auto"/>
        <w:ind w:firstLine="0"/>
      </w:pPr>
      <w:r w:rsidRPr="00516C10">
        <w:rPr>
          <w:b/>
          <w:bCs/>
        </w:rPr>
        <w:t>Proposal</w:t>
      </w:r>
      <w:r>
        <w:rPr>
          <w:b/>
          <w:bCs/>
        </w:rPr>
        <w:t xml:space="preserve"> </w:t>
      </w:r>
      <w:r>
        <w:rPr>
          <w:b/>
          <w:bCs/>
        </w:rPr>
        <w:t>2</w:t>
      </w:r>
      <w:r w:rsidRPr="00516C10">
        <w:t xml:space="preserve">: </w:t>
      </w:r>
      <w:r w:rsidRPr="009E403C">
        <w:t xml:space="preserve">For a CLI-RS resource configured as aperiodic by the higher-layer parameter </w:t>
      </w:r>
      <w:proofErr w:type="spellStart"/>
      <w:r w:rsidRPr="009E403C">
        <w:rPr>
          <w:i/>
          <w:iCs/>
        </w:rPr>
        <w:t>resourceType</w:t>
      </w:r>
      <w:proofErr w:type="spellEnd"/>
      <w:r w:rsidRPr="009E403C">
        <w:t xml:space="preserve">, candidate slots in which the triggered CLI-RS resource may be used for CLI measurement is the first SBFD slot that is not earlier than </w:t>
      </w:r>
      <m:oMath>
        <m:r>
          <w:rPr>
            <w:rFonts w:ascii="Cambria Math" w:hAnsi="Cambria Math"/>
          </w:rPr>
          <m:t>n+k</m:t>
        </m:r>
      </m:oMath>
      <w:r>
        <w:t xml:space="preserve">, where </w:t>
      </w:r>
      <m:oMath>
        <m:r>
          <w:rPr>
            <w:rFonts w:ascii="Cambria Math" w:hAnsi="Cambria Math"/>
          </w:rPr>
          <m:t>n</m:t>
        </m:r>
      </m:oMath>
      <w:r>
        <w:t xml:space="preserve"> </w:t>
      </w:r>
      <w:r w:rsidRPr="009E403C">
        <w:t>is the slot in which triggering DCI is received</w:t>
      </w:r>
      <w:r>
        <w:t xml:space="preserve">, and </w:t>
      </w:r>
      <m:oMath>
        <m:r>
          <w:rPr>
            <w:rFonts w:ascii="Cambria Math" w:hAnsi="Cambria Math"/>
          </w:rPr>
          <m:t>k</m:t>
        </m:r>
      </m:oMath>
      <w:r>
        <w:t xml:space="preserve"> </w:t>
      </w:r>
      <w:r w:rsidRPr="009E403C">
        <w:t xml:space="preserve">is the higher layer configured parameter </w:t>
      </w:r>
      <w:proofErr w:type="spellStart"/>
      <w:r w:rsidRPr="009E403C">
        <w:t>slotOffset</w:t>
      </w:r>
      <w:proofErr w:type="spellEnd"/>
      <w:r>
        <w:t>.</w:t>
      </w:r>
    </w:p>
    <w:p w14:paraId="4C183E73" w14:textId="5641EAB6" w:rsidR="0044601E" w:rsidRDefault="00BA0DCA" w:rsidP="0044601E">
      <w:pPr>
        <w:pStyle w:val="0Maintext"/>
        <w:spacing w:after="0" w:afterAutospacing="0" w:line="240" w:lineRule="auto"/>
        <w:ind w:firstLine="0"/>
        <w:rPr>
          <w:rFonts w:cs="Times New Roman"/>
          <w:lang w:val="en-US" w:eastAsia="zh-CN"/>
        </w:rPr>
      </w:pPr>
      <w:r>
        <w:rPr>
          <w:rFonts w:cs="Times New Roman"/>
          <w:lang w:val="en-US" w:eastAsia="zh-CN"/>
        </w:rPr>
        <w:t>For CLI report payload, there has been some discussions in the previous RAN1 meetings. We have the following proposals</w:t>
      </w:r>
      <w:r w:rsidR="00FA357B">
        <w:rPr>
          <w:rFonts w:cs="Times New Roman"/>
          <w:lang w:val="en-US" w:eastAsia="zh-CN"/>
        </w:rPr>
        <w:t>:</w:t>
      </w:r>
    </w:p>
    <w:p w14:paraId="6A5C9D95" w14:textId="77777777" w:rsidR="00FA357B" w:rsidRDefault="00FA357B" w:rsidP="0044601E">
      <w:pPr>
        <w:pStyle w:val="0Maintext"/>
        <w:spacing w:after="0" w:afterAutospacing="0" w:line="240" w:lineRule="auto"/>
        <w:ind w:firstLine="0"/>
        <w:rPr>
          <w:rFonts w:cs="Times New Roman"/>
          <w:lang w:val="en-US" w:eastAsia="zh-CN"/>
        </w:rPr>
      </w:pPr>
    </w:p>
    <w:p w14:paraId="07308548" w14:textId="0102409A" w:rsidR="00BA0DCA" w:rsidRPr="00BA0DCA" w:rsidRDefault="00BA0DCA" w:rsidP="00BA0DCA">
      <w:pPr>
        <w:pStyle w:val="0Maintext"/>
        <w:spacing w:after="0" w:line="240" w:lineRule="auto"/>
        <w:ind w:firstLine="0"/>
      </w:pPr>
      <w:r w:rsidRPr="00516C10">
        <w:rPr>
          <w:b/>
          <w:bCs/>
        </w:rPr>
        <w:t>Proposal</w:t>
      </w:r>
      <w:r>
        <w:rPr>
          <w:b/>
          <w:bCs/>
        </w:rPr>
        <w:t xml:space="preserve"> </w:t>
      </w:r>
      <w:r>
        <w:rPr>
          <w:b/>
          <w:bCs/>
        </w:rPr>
        <w:t>3</w:t>
      </w:r>
      <w:r w:rsidRPr="00516C10">
        <w:t xml:space="preserve">: </w:t>
      </w:r>
      <w:r w:rsidRPr="00BA0DCA">
        <w:t xml:space="preserve">The </w:t>
      </w:r>
      <w:proofErr w:type="spellStart"/>
      <w:r w:rsidRPr="00BA0DCA">
        <w:t>bitwidth</w:t>
      </w:r>
      <w:proofErr w:type="spellEnd"/>
      <w:r w:rsidRPr="00BA0DCA">
        <w:t xml:space="preserve"> for CRI, SRS-RSRP, CLI-RSSI, differential RSRP, and differential RSSI are provided in the following Table 1, where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t xml:space="preserve"> </w:t>
      </w:r>
      <w:r w:rsidRPr="00BA0DCA">
        <w:t xml:space="preserve">is the number of </w:t>
      </w:r>
      <w:r w:rsidRPr="00BA0DCA">
        <w:rPr>
          <w:i/>
          <w:iCs/>
        </w:rPr>
        <w:t>SRS-ResourceConfigCLI</w:t>
      </w:r>
      <w:r w:rsidRPr="00BA0DCA">
        <w:t xml:space="preserve"> resources in the corresponding CLI-RS-</w:t>
      </w:r>
      <w:proofErr w:type="spellStart"/>
      <w:r w:rsidRPr="00BA0DCA">
        <w:t>ResourceList</w:t>
      </w:r>
      <w:proofErr w:type="spellEnd"/>
      <w:r>
        <w:t xml:space="preserve">, and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m:t>
            </m:r>
            <m:r>
              <w:rPr>
                <w:rFonts w:ascii="Cambria Math" w:hAnsi="Cambria Math"/>
              </w:rPr>
              <m:t>-RS</m:t>
            </m:r>
            <m:r>
              <w:rPr>
                <w:rFonts w:ascii="Cambria Math" w:hAnsi="Cambria Math"/>
              </w:rPr>
              <m:t>SI</m:t>
            </m:r>
          </m:sup>
        </m:sSubSup>
      </m:oMath>
      <w:r>
        <w:t xml:space="preserve"> </w:t>
      </w:r>
      <w:r w:rsidRPr="00BA0DCA">
        <w:rPr>
          <w:rFonts w:cs="Times New Roman"/>
          <w:lang w:val="en-US" w:eastAsia="zh-CN"/>
        </w:rPr>
        <w:t xml:space="preserve">is the number of </w:t>
      </w:r>
      <w:r w:rsidRPr="00BA0DCA">
        <w:rPr>
          <w:rFonts w:cs="Times New Roman"/>
          <w:i/>
          <w:iCs/>
          <w:lang w:val="en-US" w:eastAsia="zh-CN"/>
        </w:rPr>
        <w:t>RSSI-</w:t>
      </w:r>
      <w:proofErr w:type="spellStart"/>
      <w:r w:rsidRPr="00BA0DCA">
        <w:rPr>
          <w:rFonts w:cs="Times New Roman"/>
          <w:i/>
          <w:iCs/>
          <w:lang w:val="en-US" w:eastAsia="zh-CN"/>
        </w:rPr>
        <w:t>ResourceConfigCLI</w:t>
      </w:r>
      <w:proofErr w:type="spellEnd"/>
      <w:r w:rsidRPr="00BA0DCA">
        <w:rPr>
          <w:rFonts w:cs="Times New Roman"/>
          <w:lang w:val="en-US" w:eastAsia="zh-CN"/>
        </w:rPr>
        <w:t xml:space="preserve"> resources in the corresponding CLI-RS-ResourceList</w:t>
      </w:r>
    </w:p>
    <w:p w14:paraId="1745609F" w14:textId="77777777" w:rsidR="00BA0DCA" w:rsidRDefault="00BA0DCA" w:rsidP="00BA0DCA">
      <w:pPr>
        <w:pStyle w:val="0Maintext"/>
        <w:spacing w:after="0" w:afterAutospacing="0" w:line="240" w:lineRule="auto"/>
        <w:ind w:firstLine="0"/>
        <w:rPr>
          <w:rFonts w:cs="Times New Roman"/>
          <w:lang w:val="en-US" w:eastAsia="zh-CN"/>
        </w:rPr>
      </w:pPr>
    </w:p>
    <w:tbl>
      <w:tblPr>
        <w:tblStyle w:val="TableGrid"/>
        <w:tblW w:w="0" w:type="auto"/>
        <w:jc w:val="center"/>
        <w:tblLook w:val="04A0" w:firstRow="1" w:lastRow="0" w:firstColumn="1" w:lastColumn="0" w:noHBand="0" w:noVBand="1"/>
      </w:tblPr>
      <w:tblGrid>
        <w:gridCol w:w="2168"/>
        <w:gridCol w:w="2168"/>
      </w:tblGrid>
      <w:tr w:rsidR="00BA0DCA" w14:paraId="392ADAFE" w14:textId="77777777" w:rsidTr="00BA0DCA">
        <w:trPr>
          <w:trHeight w:val="292"/>
          <w:jc w:val="center"/>
        </w:trPr>
        <w:tc>
          <w:tcPr>
            <w:tcW w:w="2168" w:type="dxa"/>
          </w:tcPr>
          <w:p w14:paraId="65A0D41E" w14:textId="3B7C3FF5" w:rsidR="00BA0DCA" w:rsidRDefault="00BA0DCA" w:rsidP="00BA0DCA">
            <w:pPr>
              <w:pStyle w:val="0Maintext"/>
              <w:spacing w:after="0" w:afterAutospacing="0" w:line="240" w:lineRule="auto"/>
              <w:ind w:firstLine="0"/>
              <w:jc w:val="center"/>
              <w:rPr>
                <w:rFonts w:cs="Times New Roman"/>
                <w:lang w:val="en-US" w:eastAsia="zh-CN"/>
              </w:rPr>
            </w:pPr>
            <w:r w:rsidRPr="00BA0DCA">
              <w:rPr>
                <w:rFonts w:cs="Times New Roman"/>
                <w:b/>
                <w:bCs/>
                <w:lang w:val="en-US" w:eastAsia="zh-CN"/>
              </w:rPr>
              <w:t>Field</w:t>
            </w:r>
          </w:p>
        </w:tc>
        <w:tc>
          <w:tcPr>
            <w:tcW w:w="2168" w:type="dxa"/>
          </w:tcPr>
          <w:p w14:paraId="65F66919" w14:textId="06C95229" w:rsidR="00BA0DCA" w:rsidRDefault="00BA0DCA" w:rsidP="00BA0DCA">
            <w:pPr>
              <w:pStyle w:val="0Maintext"/>
              <w:spacing w:after="0" w:afterAutospacing="0" w:line="240" w:lineRule="auto"/>
              <w:rPr>
                <w:rFonts w:cs="Times New Roman"/>
                <w:lang w:val="en-US" w:eastAsia="zh-CN"/>
              </w:rPr>
            </w:pPr>
            <w:r>
              <w:rPr>
                <w:rFonts w:cs="Times New Roman"/>
                <w:b/>
                <w:bCs/>
                <w:lang w:val="en-US" w:eastAsia="zh-CN"/>
              </w:rPr>
              <w:t xml:space="preserve">  </w:t>
            </w:r>
            <w:r w:rsidRPr="00BA0DCA">
              <w:rPr>
                <w:rFonts w:cs="Times New Roman"/>
                <w:b/>
                <w:bCs/>
                <w:lang w:val="en-US" w:eastAsia="zh-CN"/>
              </w:rPr>
              <w:t>Bit-width</w:t>
            </w:r>
          </w:p>
        </w:tc>
      </w:tr>
      <w:tr w:rsidR="00BA0DCA" w14:paraId="7190DFE1" w14:textId="77777777" w:rsidTr="00BA0DCA">
        <w:trPr>
          <w:trHeight w:val="313"/>
          <w:jc w:val="center"/>
        </w:trPr>
        <w:tc>
          <w:tcPr>
            <w:tcW w:w="2168" w:type="dxa"/>
          </w:tcPr>
          <w:p w14:paraId="3C20263A" w14:textId="01472D13" w:rsidR="00BA0DCA" w:rsidRDefault="00BA0DCA" w:rsidP="00BA0DCA">
            <w:pPr>
              <w:pStyle w:val="0Maintext"/>
              <w:spacing w:after="0" w:afterAutospacing="0" w:line="240" w:lineRule="auto"/>
              <w:ind w:firstLine="0"/>
              <w:jc w:val="center"/>
              <w:rPr>
                <w:rFonts w:cs="Times New Roman"/>
                <w:lang w:val="en-US" w:eastAsia="zh-CN"/>
              </w:rPr>
            </w:pPr>
            <w:r w:rsidRPr="00BA0DCA">
              <w:rPr>
                <w:rFonts w:cs="Times New Roman"/>
                <w:b/>
                <w:bCs/>
                <w:lang w:val="en-US" w:eastAsia="zh-CN"/>
              </w:rPr>
              <w:t>SRS-RSRP-RI</w:t>
            </w:r>
          </w:p>
        </w:tc>
        <w:tc>
          <w:tcPr>
            <w:tcW w:w="2168" w:type="dxa"/>
          </w:tcPr>
          <w:p w14:paraId="386764C0" w14:textId="1ECAE7D9" w:rsidR="00BA0DCA" w:rsidRDefault="00FA357B" w:rsidP="00AD2E36">
            <w:pPr>
              <w:pStyle w:val="0Maintext"/>
              <w:spacing w:after="0" w:afterAutospacing="0" w:line="240" w:lineRule="auto"/>
              <w:ind w:firstLine="0"/>
              <w:jc w:val="center"/>
              <w:rPr>
                <w:rFonts w:cs="Times New Roman"/>
                <w:lang w:val="en-US" w:eastAsia="zh-CN"/>
              </w:rPr>
            </w:pPr>
            <m:oMathPara>
              <m:oMath>
                <m:d>
                  <m:dPr>
                    <m:begChr m:val="⌈"/>
                    <m:endChr m:val="⌉"/>
                    <m:ctrlPr>
                      <w:rPr>
                        <w:rFonts w:ascii="Cambria Math" w:hAnsi="Cambria Math" w:cs="Times New Roman"/>
                        <w:i/>
                        <w:lang w:val="en-US" w:eastAsia="zh-CN"/>
                      </w:rPr>
                    </m:ctrlPr>
                  </m:dPr>
                  <m:e>
                    <m:func>
                      <m:funcPr>
                        <m:ctrlPr>
                          <w:rPr>
                            <w:rFonts w:ascii="Cambria Math" w:hAnsi="Cambria Math" w:cs="Times New Roman"/>
                            <w:i/>
                            <w:lang w:val="en-US" w:eastAsia="zh-CN"/>
                          </w:rPr>
                        </m:ctrlPr>
                      </m:funcPr>
                      <m:fName>
                        <m:sSub>
                          <m:sSubPr>
                            <m:ctrlPr>
                              <w:rPr>
                                <w:rFonts w:ascii="Cambria Math" w:hAnsi="Cambria Math" w:cs="Times New Roman"/>
                                <w:i/>
                                <w:lang w:val="en-US" w:eastAsia="zh-CN"/>
                              </w:rPr>
                            </m:ctrlPr>
                          </m:sSubPr>
                          <m:e>
                            <m:r>
                              <m:rPr>
                                <m:sty m:val="p"/>
                              </m:rPr>
                              <w:rPr>
                                <w:rFonts w:ascii="Cambria Math" w:hAnsi="Cambria Math" w:cs="Times New Roman"/>
                                <w:lang w:val="en-US" w:eastAsia="zh-CN"/>
                              </w:rPr>
                              <m:t>log</m:t>
                            </m:r>
                            <m:ctrlPr>
                              <w:rPr>
                                <w:rFonts w:ascii="Cambria Math" w:hAnsi="Cambria Math" w:cs="Times New Roman"/>
                                <w:lang w:val="en-US" w:eastAsia="zh-CN"/>
                              </w:rPr>
                            </m:ctrlPr>
                          </m:e>
                          <m:sub>
                            <m:r>
                              <w:rPr>
                                <w:rFonts w:ascii="Cambria Math" w:hAnsi="Cambria Math" w:cs="Times New Roman"/>
                                <w:lang w:val="en-US" w:eastAsia="zh-CN"/>
                              </w:rPr>
                              <m:t>2</m:t>
                            </m:r>
                            <m:ctrlPr>
                              <w:rPr>
                                <w:rFonts w:ascii="Cambria Math" w:hAnsi="Cambria Math" w:cs="Times New Roman"/>
                                <w:lang w:val="en-US" w:eastAsia="zh-CN"/>
                              </w:rPr>
                            </m:ctrlP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e>
                    </m:func>
                  </m:e>
                </m:d>
              </m:oMath>
            </m:oMathPara>
          </w:p>
        </w:tc>
      </w:tr>
      <w:tr w:rsidR="00BA0DCA" w14:paraId="42617018" w14:textId="77777777" w:rsidTr="00BA0DCA">
        <w:trPr>
          <w:trHeight w:val="292"/>
          <w:jc w:val="center"/>
        </w:trPr>
        <w:tc>
          <w:tcPr>
            <w:tcW w:w="2168" w:type="dxa"/>
          </w:tcPr>
          <w:p w14:paraId="5DE9BB8A" w14:textId="2380C644" w:rsidR="00BA0DCA" w:rsidRDefault="00BA0DCA" w:rsidP="00BA0DCA">
            <w:pPr>
              <w:pStyle w:val="0Maintext"/>
              <w:spacing w:after="0" w:afterAutospacing="0" w:line="240" w:lineRule="auto"/>
              <w:ind w:firstLine="0"/>
              <w:jc w:val="center"/>
              <w:rPr>
                <w:rFonts w:cs="Times New Roman"/>
                <w:lang w:val="en-US" w:eastAsia="zh-CN"/>
              </w:rPr>
            </w:pPr>
            <w:r w:rsidRPr="00BA0DCA">
              <w:rPr>
                <w:rFonts w:cs="Times New Roman"/>
                <w:b/>
                <w:bCs/>
                <w:lang w:val="en-US" w:eastAsia="zh-CN"/>
              </w:rPr>
              <w:t>CLI-RSSI-RI</w:t>
            </w:r>
          </w:p>
        </w:tc>
        <w:tc>
          <w:tcPr>
            <w:tcW w:w="2168" w:type="dxa"/>
          </w:tcPr>
          <w:p w14:paraId="6ACC8043" w14:textId="4373D8AC" w:rsidR="00BA0DCA" w:rsidRDefault="00FA357B" w:rsidP="00BA0DCA">
            <w:pPr>
              <w:pStyle w:val="0Maintext"/>
              <w:spacing w:after="0" w:afterAutospacing="0" w:line="240" w:lineRule="auto"/>
              <w:ind w:firstLine="0"/>
              <w:rPr>
                <w:rFonts w:cs="Times New Roman"/>
                <w:lang w:val="en-US" w:eastAsia="zh-CN"/>
              </w:rPr>
            </w:pPr>
            <m:oMathPara>
              <m:oMath>
                <m:d>
                  <m:dPr>
                    <m:begChr m:val="⌈"/>
                    <m:endChr m:val="⌉"/>
                    <m:ctrlPr>
                      <w:rPr>
                        <w:rFonts w:ascii="Cambria Math" w:hAnsi="Cambria Math" w:cs="Times New Roman"/>
                        <w:i/>
                        <w:lang w:val="en-US" w:eastAsia="zh-CN"/>
                      </w:rPr>
                    </m:ctrlPr>
                  </m:dPr>
                  <m:e>
                    <m:func>
                      <m:funcPr>
                        <m:ctrlPr>
                          <w:rPr>
                            <w:rFonts w:ascii="Cambria Math" w:hAnsi="Cambria Math" w:cs="Times New Roman"/>
                            <w:i/>
                            <w:lang w:val="en-US" w:eastAsia="zh-CN"/>
                          </w:rPr>
                        </m:ctrlPr>
                      </m:funcPr>
                      <m:fName>
                        <m:sSub>
                          <m:sSubPr>
                            <m:ctrlPr>
                              <w:rPr>
                                <w:rFonts w:ascii="Cambria Math" w:hAnsi="Cambria Math" w:cs="Times New Roman"/>
                                <w:i/>
                                <w:lang w:val="en-US" w:eastAsia="zh-CN"/>
                              </w:rPr>
                            </m:ctrlPr>
                          </m:sSubPr>
                          <m:e>
                            <m:r>
                              <m:rPr>
                                <m:sty m:val="p"/>
                              </m:rPr>
                              <w:rPr>
                                <w:rFonts w:ascii="Cambria Math" w:hAnsi="Cambria Math" w:cs="Times New Roman"/>
                                <w:lang w:val="en-US" w:eastAsia="zh-CN"/>
                              </w:rPr>
                              <m:t>log</m:t>
                            </m:r>
                            <m:ctrlPr>
                              <w:rPr>
                                <w:rFonts w:ascii="Cambria Math" w:hAnsi="Cambria Math" w:cs="Times New Roman"/>
                                <w:lang w:val="en-US" w:eastAsia="zh-CN"/>
                              </w:rPr>
                            </m:ctrlPr>
                          </m:e>
                          <m:sub>
                            <m:r>
                              <w:rPr>
                                <w:rFonts w:ascii="Cambria Math" w:hAnsi="Cambria Math" w:cs="Times New Roman"/>
                                <w:lang w:val="en-US" w:eastAsia="zh-CN"/>
                              </w:rPr>
                              <m:t>2</m:t>
                            </m:r>
                            <m:ctrlPr>
                              <w:rPr>
                                <w:rFonts w:ascii="Cambria Math" w:hAnsi="Cambria Math" w:cs="Times New Roman"/>
                                <w:lang w:val="en-US" w:eastAsia="zh-CN"/>
                              </w:rPr>
                            </m:ctrlP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m:t>
                            </m:r>
                            <m:r>
                              <w:rPr>
                                <w:rFonts w:ascii="Cambria Math" w:hAnsi="Cambria Math"/>
                              </w:rPr>
                              <m:t>-RS</m:t>
                            </m:r>
                            <m:r>
                              <w:rPr>
                                <w:rFonts w:ascii="Cambria Math" w:hAnsi="Cambria Math"/>
                              </w:rPr>
                              <m:t>SI</m:t>
                            </m:r>
                          </m:sup>
                        </m:sSubSup>
                      </m:e>
                    </m:func>
                  </m:e>
                </m:d>
              </m:oMath>
            </m:oMathPara>
          </w:p>
        </w:tc>
      </w:tr>
      <w:tr w:rsidR="00BA0DCA" w14:paraId="5B34C485" w14:textId="77777777" w:rsidTr="00BA0DCA">
        <w:trPr>
          <w:trHeight w:val="292"/>
          <w:jc w:val="center"/>
        </w:trPr>
        <w:tc>
          <w:tcPr>
            <w:tcW w:w="2168" w:type="dxa"/>
          </w:tcPr>
          <w:p w14:paraId="2F1615F9" w14:textId="7623BF55" w:rsidR="00BA0DCA" w:rsidRDefault="00BA0DCA" w:rsidP="00BA0DCA">
            <w:pPr>
              <w:pStyle w:val="0Maintext"/>
              <w:spacing w:after="0" w:afterAutospacing="0" w:line="240" w:lineRule="auto"/>
              <w:ind w:firstLine="0"/>
              <w:jc w:val="center"/>
              <w:rPr>
                <w:rFonts w:cs="Times New Roman"/>
                <w:lang w:val="en-US" w:eastAsia="zh-CN"/>
              </w:rPr>
            </w:pPr>
            <w:r w:rsidRPr="00BA0DCA">
              <w:rPr>
                <w:rFonts w:cs="Times New Roman"/>
                <w:b/>
                <w:bCs/>
                <w:lang w:val="en-US" w:eastAsia="zh-CN"/>
              </w:rPr>
              <w:t>SRS-RSRP</w:t>
            </w:r>
          </w:p>
        </w:tc>
        <w:tc>
          <w:tcPr>
            <w:tcW w:w="2168" w:type="dxa"/>
          </w:tcPr>
          <w:p w14:paraId="7D55AF58" w14:textId="689D9204" w:rsidR="00BA0DCA" w:rsidRDefault="00FA357B" w:rsidP="00FA357B">
            <w:pPr>
              <w:pStyle w:val="0Maintext"/>
              <w:spacing w:after="0" w:afterAutospacing="0" w:line="240" w:lineRule="auto"/>
              <w:ind w:firstLine="0"/>
              <w:jc w:val="center"/>
              <w:rPr>
                <w:rFonts w:cs="Times New Roman"/>
                <w:lang w:val="en-US" w:eastAsia="zh-CN"/>
              </w:rPr>
            </w:pPr>
            <w:r>
              <w:rPr>
                <w:rFonts w:cs="Times New Roman"/>
                <w:lang w:val="en-US" w:eastAsia="zh-CN"/>
              </w:rPr>
              <w:t>7</w:t>
            </w:r>
          </w:p>
        </w:tc>
      </w:tr>
      <w:tr w:rsidR="00BA0DCA" w14:paraId="6D9778FF" w14:textId="77777777" w:rsidTr="00BA0DCA">
        <w:trPr>
          <w:trHeight w:val="313"/>
          <w:jc w:val="center"/>
        </w:trPr>
        <w:tc>
          <w:tcPr>
            <w:tcW w:w="2168" w:type="dxa"/>
          </w:tcPr>
          <w:p w14:paraId="1263FE68" w14:textId="44F9FFE1" w:rsidR="00BA0DCA" w:rsidRDefault="00BA0DCA" w:rsidP="00BA0DCA">
            <w:pPr>
              <w:pStyle w:val="0Maintext"/>
              <w:spacing w:after="0" w:afterAutospacing="0" w:line="240" w:lineRule="auto"/>
              <w:ind w:firstLine="0"/>
              <w:jc w:val="center"/>
              <w:rPr>
                <w:rFonts w:cs="Times New Roman"/>
                <w:lang w:val="en-US" w:eastAsia="zh-CN"/>
              </w:rPr>
            </w:pPr>
            <w:r w:rsidRPr="00BA0DCA">
              <w:rPr>
                <w:rFonts w:cs="Times New Roman"/>
                <w:b/>
                <w:bCs/>
                <w:lang w:val="en-US" w:eastAsia="zh-CN"/>
              </w:rPr>
              <w:t>Differential RSRP</w:t>
            </w:r>
          </w:p>
        </w:tc>
        <w:tc>
          <w:tcPr>
            <w:tcW w:w="2168" w:type="dxa"/>
          </w:tcPr>
          <w:p w14:paraId="21239853" w14:textId="7FF79B1C" w:rsidR="00BA0DCA" w:rsidRDefault="00FA357B" w:rsidP="00FA357B">
            <w:pPr>
              <w:pStyle w:val="0Maintext"/>
              <w:spacing w:after="0" w:afterAutospacing="0" w:line="240" w:lineRule="auto"/>
              <w:ind w:firstLine="0"/>
              <w:jc w:val="center"/>
              <w:rPr>
                <w:rFonts w:cs="Times New Roman"/>
                <w:lang w:val="en-US" w:eastAsia="zh-CN"/>
              </w:rPr>
            </w:pPr>
            <w:r>
              <w:rPr>
                <w:rFonts w:cs="Times New Roman"/>
                <w:lang w:val="en-US" w:eastAsia="zh-CN"/>
              </w:rPr>
              <w:t>4</w:t>
            </w:r>
          </w:p>
        </w:tc>
      </w:tr>
      <w:tr w:rsidR="00BA0DCA" w14:paraId="584B5CF8" w14:textId="77777777" w:rsidTr="00BA0DCA">
        <w:trPr>
          <w:trHeight w:val="292"/>
          <w:jc w:val="center"/>
        </w:trPr>
        <w:tc>
          <w:tcPr>
            <w:tcW w:w="2168" w:type="dxa"/>
          </w:tcPr>
          <w:p w14:paraId="6709CE76" w14:textId="04666876" w:rsidR="00BA0DCA" w:rsidRDefault="00BA0DCA" w:rsidP="00BA0DCA">
            <w:pPr>
              <w:pStyle w:val="0Maintext"/>
              <w:spacing w:after="0" w:afterAutospacing="0" w:line="240" w:lineRule="auto"/>
              <w:rPr>
                <w:rFonts w:cs="Times New Roman"/>
                <w:lang w:val="en-US" w:eastAsia="zh-CN"/>
              </w:rPr>
            </w:pPr>
            <w:r>
              <w:rPr>
                <w:rFonts w:cs="Times New Roman"/>
                <w:b/>
                <w:bCs/>
                <w:lang w:val="en-US" w:eastAsia="zh-CN"/>
              </w:rPr>
              <w:t xml:space="preserve">   </w:t>
            </w:r>
            <w:r w:rsidRPr="00BA0DCA">
              <w:rPr>
                <w:rFonts w:cs="Times New Roman"/>
                <w:b/>
                <w:bCs/>
                <w:lang w:val="en-US" w:eastAsia="zh-CN"/>
              </w:rPr>
              <w:t>CLI-RSSI</w:t>
            </w:r>
          </w:p>
        </w:tc>
        <w:tc>
          <w:tcPr>
            <w:tcW w:w="2168" w:type="dxa"/>
          </w:tcPr>
          <w:p w14:paraId="7E428092" w14:textId="59068472" w:rsidR="00BA0DCA" w:rsidRDefault="00FA357B" w:rsidP="00FA357B">
            <w:pPr>
              <w:pStyle w:val="0Maintext"/>
              <w:spacing w:after="0" w:afterAutospacing="0" w:line="240" w:lineRule="auto"/>
              <w:ind w:firstLine="0"/>
              <w:jc w:val="center"/>
              <w:rPr>
                <w:rFonts w:cs="Times New Roman"/>
                <w:lang w:val="en-US" w:eastAsia="zh-CN"/>
              </w:rPr>
            </w:pPr>
            <w:r>
              <w:rPr>
                <w:rFonts w:cs="Times New Roman"/>
                <w:lang w:val="en-US" w:eastAsia="zh-CN"/>
              </w:rPr>
              <w:t>7</w:t>
            </w:r>
          </w:p>
        </w:tc>
      </w:tr>
      <w:tr w:rsidR="00BA0DCA" w14:paraId="22478A09" w14:textId="77777777" w:rsidTr="00BA0DCA">
        <w:trPr>
          <w:trHeight w:val="292"/>
          <w:jc w:val="center"/>
        </w:trPr>
        <w:tc>
          <w:tcPr>
            <w:tcW w:w="2168" w:type="dxa"/>
          </w:tcPr>
          <w:p w14:paraId="5E3A80B7" w14:textId="4343C043" w:rsidR="00BA0DCA" w:rsidRPr="00BA0DCA" w:rsidRDefault="00BA0DCA" w:rsidP="00BA0DCA">
            <w:pPr>
              <w:pStyle w:val="0Maintext"/>
              <w:rPr>
                <w:b/>
                <w:bCs/>
              </w:rPr>
            </w:pPr>
            <w:r w:rsidRPr="00BA0DCA">
              <w:rPr>
                <w:b/>
                <w:bCs/>
              </w:rPr>
              <w:t xml:space="preserve">Differential RSSI </w:t>
            </w:r>
          </w:p>
        </w:tc>
        <w:tc>
          <w:tcPr>
            <w:tcW w:w="2168" w:type="dxa"/>
          </w:tcPr>
          <w:p w14:paraId="0568D888" w14:textId="6A13EC3E" w:rsidR="00BA0DCA" w:rsidRDefault="00FA357B" w:rsidP="00FA357B">
            <w:pPr>
              <w:pStyle w:val="0Maintext"/>
              <w:spacing w:after="0" w:afterAutospacing="0" w:line="240" w:lineRule="auto"/>
              <w:ind w:firstLine="0"/>
              <w:jc w:val="center"/>
              <w:rPr>
                <w:rFonts w:cs="Times New Roman"/>
                <w:lang w:val="en-US" w:eastAsia="zh-CN"/>
              </w:rPr>
            </w:pPr>
            <w:r>
              <w:rPr>
                <w:rFonts w:cs="Times New Roman"/>
                <w:lang w:val="en-US" w:eastAsia="zh-CN"/>
              </w:rPr>
              <w:t>4</w:t>
            </w:r>
          </w:p>
        </w:tc>
      </w:tr>
    </w:tbl>
    <w:p w14:paraId="027DCCA9" w14:textId="77777777" w:rsidR="00BA0DCA" w:rsidRPr="00642293" w:rsidRDefault="00BA0DCA" w:rsidP="00BA0DCA">
      <w:pPr>
        <w:pStyle w:val="0Maintext"/>
        <w:spacing w:after="0" w:afterAutospacing="0" w:line="240" w:lineRule="auto"/>
        <w:ind w:firstLine="0"/>
        <w:rPr>
          <w:rFonts w:cs="Times New Roman"/>
          <w:lang w:val="en-US" w:eastAsia="zh-CN"/>
        </w:rPr>
      </w:pPr>
    </w:p>
    <w:p w14:paraId="5AF7E7E9" w14:textId="2D97865F" w:rsidR="00091D15" w:rsidRDefault="00835843" w:rsidP="00835843">
      <w:pPr>
        <w:pStyle w:val="0Maintext"/>
        <w:spacing w:after="120" w:afterAutospacing="0" w:line="240" w:lineRule="auto"/>
        <w:ind w:firstLine="0"/>
        <w:jc w:val="center"/>
        <w:rPr>
          <w:b/>
          <w:bCs/>
          <w:lang w:val="en-US"/>
        </w:rPr>
      </w:pPr>
      <w:r w:rsidRPr="00835843">
        <w:rPr>
          <w:b/>
          <w:bCs/>
          <w:lang w:val="en-US"/>
        </w:rPr>
        <w:t>Table 1: Bit-width for CLI report fields</w:t>
      </w:r>
    </w:p>
    <w:p w14:paraId="0C1E4F58" w14:textId="77777777" w:rsidR="008561E1" w:rsidRDefault="008561E1" w:rsidP="008561E1">
      <w:pPr>
        <w:pStyle w:val="0Maintext"/>
        <w:spacing w:line="240" w:lineRule="auto"/>
        <w:ind w:firstLine="0"/>
        <w:rPr>
          <w:b/>
          <w:bCs/>
          <w:lang w:val="en-US"/>
        </w:rPr>
      </w:pPr>
    </w:p>
    <w:p w14:paraId="626D408E" w14:textId="77777777" w:rsidR="008561E1" w:rsidRDefault="008561E1" w:rsidP="007711FE">
      <w:pPr>
        <w:pStyle w:val="0Maintext"/>
        <w:spacing w:after="0" w:afterAutospacing="0" w:line="240" w:lineRule="auto"/>
        <w:ind w:firstLine="0"/>
        <w:rPr>
          <w:lang w:val="en-US"/>
        </w:rPr>
      </w:pPr>
      <w:r w:rsidRPr="00516C10">
        <w:rPr>
          <w:b/>
          <w:bCs/>
        </w:rPr>
        <w:t>Proposal</w:t>
      </w:r>
      <w:r>
        <w:rPr>
          <w:b/>
          <w:bCs/>
        </w:rPr>
        <w:t xml:space="preserve"> </w:t>
      </w:r>
      <w:r>
        <w:rPr>
          <w:b/>
          <w:bCs/>
        </w:rPr>
        <w:t>4</w:t>
      </w:r>
      <w:r w:rsidRPr="00516C10">
        <w:t xml:space="preserve">: </w:t>
      </w:r>
      <w:r w:rsidRPr="008561E1">
        <w:rPr>
          <w:lang w:val="en-US"/>
        </w:rPr>
        <w:t>Mapping order of CLI fields of one report are given in Table 2, where</w:t>
      </w:r>
      <w:r>
        <w:rPr>
          <w:lang w:val="en-US"/>
        </w:rPr>
        <w:t xml:space="preserve"> f</w:t>
      </w:r>
      <w:r w:rsidRPr="008561E1">
        <w:rPr>
          <w:lang w:val="en-US"/>
        </w:rPr>
        <w:t>or each row, bit width is given by the corresponding field provided by Table 1</w:t>
      </w:r>
      <w:r>
        <w:rPr>
          <w:lang w:val="en-US"/>
        </w:rPr>
        <w:t xml:space="preserve">. </w:t>
      </w:r>
    </w:p>
    <w:p w14:paraId="3056F3EA" w14:textId="18BC33CC" w:rsidR="008561E1" w:rsidRDefault="008561E1" w:rsidP="007711FE">
      <w:pPr>
        <w:pStyle w:val="0Maintext"/>
        <w:numPr>
          <w:ilvl w:val="0"/>
          <w:numId w:val="63"/>
        </w:numPr>
        <w:spacing w:after="0" w:afterAutospacing="0" w:line="240" w:lineRule="auto"/>
        <w:rPr>
          <w:lang w:val="en-US"/>
        </w:rPr>
      </w:pPr>
      <w:r w:rsidRPr="008561E1">
        <w:rPr>
          <w:lang w:val="en-US"/>
        </w:rPr>
        <w:t xml:space="preserve">It is subject to UE capability to be configured with both, or only one of, </w:t>
      </w:r>
      <w:r w:rsidRPr="008561E1">
        <w:rPr>
          <w:i/>
          <w:iCs/>
          <w:lang w:val="en-US"/>
        </w:rPr>
        <w:t>SRS-</w:t>
      </w:r>
      <w:proofErr w:type="spellStart"/>
      <w:r w:rsidRPr="008561E1">
        <w:rPr>
          <w:i/>
          <w:iCs/>
          <w:lang w:val="en-US"/>
        </w:rPr>
        <w:t>ResourceListConfigCLI</w:t>
      </w:r>
      <w:proofErr w:type="spellEnd"/>
      <w:r w:rsidRPr="008561E1">
        <w:rPr>
          <w:lang w:val="en-US"/>
        </w:rPr>
        <w:t xml:space="preserve"> and </w:t>
      </w:r>
      <w:r w:rsidRPr="008561E1">
        <w:rPr>
          <w:i/>
          <w:iCs/>
          <w:lang w:val="en-US"/>
        </w:rPr>
        <w:t>RSSI-</w:t>
      </w:r>
      <w:proofErr w:type="spellStart"/>
      <w:r w:rsidRPr="008561E1">
        <w:rPr>
          <w:i/>
          <w:iCs/>
          <w:lang w:val="en-US"/>
        </w:rPr>
        <w:t>ResourceListConfigCLI</w:t>
      </w:r>
      <w:proofErr w:type="spellEnd"/>
      <w:r w:rsidRPr="008561E1">
        <w:rPr>
          <w:lang w:val="en-US"/>
        </w:rPr>
        <w:t xml:space="preserve"> </w:t>
      </w:r>
    </w:p>
    <w:p w14:paraId="1D7625CF" w14:textId="77777777" w:rsidR="007711FE" w:rsidRDefault="007711FE" w:rsidP="007711FE">
      <w:pPr>
        <w:pStyle w:val="0Maintext"/>
        <w:spacing w:after="0" w:afterAutospacing="0" w:line="240" w:lineRule="auto"/>
        <w:ind w:left="720" w:firstLine="0"/>
        <w:rPr>
          <w:lang w:val="en-US"/>
        </w:rPr>
      </w:pPr>
    </w:p>
    <w:p w14:paraId="156706E3" w14:textId="77777777" w:rsidR="007711FE" w:rsidRDefault="007711FE" w:rsidP="007711FE">
      <w:pPr>
        <w:pStyle w:val="0Maintext"/>
        <w:spacing w:after="0" w:afterAutospacing="0" w:line="240" w:lineRule="auto"/>
        <w:ind w:left="720" w:firstLine="0"/>
        <w:rPr>
          <w:lang w:val="en-US"/>
        </w:rPr>
      </w:pPr>
    </w:p>
    <w:tbl>
      <w:tblPr>
        <w:tblW w:w="7085" w:type="dxa"/>
        <w:tblInd w:w="1162" w:type="dxa"/>
        <w:tblCellMar>
          <w:left w:w="0" w:type="dxa"/>
          <w:right w:w="0" w:type="dxa"/>
        </w:tblCellMar>
        <w:tblLook w:val="04A0" w:firstRow="1" w:lastRow="0" w:firstColumn="1" w:lastColumn="0" w:noHBand="0" w:noVBand="1"/>
      </w:tblPr>
      <w:tblGrid>
        <w:gridCol w:w="1559"/>
        <w:gridCol w:w="5526"/>
      </w:tblGrid>
      <w:tr w:rsidR="006C6C76" w:rsidRPr="006C6C76" w14:paraId="02B86E43" w14:textId="77777777" w:rsidTr="006C6C76">
        <w:trPr>
          <w:trHeight w:val="215"/>
        </w:trPr>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9FD633F" w14:textId="77777777" w:rsidR="006C6C76" w:rsidRPr="006C6C76" w:rsidRDefault="006C6C76" w:rsidP="006C6C76">
            <w:pPr>
              <w:pStyle w:val="0Maintext"/>
            </w:pPr>
            <w:r w:rsidRPr="006C6C76">
              <w:rPr>
                <w:b/>
                <w:bCs/>
              </w:rPr>
              <w:t>Field</w:t>
            </w:r>
          </w:p>
        </w:tc>
        <w:tc>
          <w:tcPr>
            <w:tcW w:w="55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8D51CA3" w14:textId="48237C39" w:rsidR="006C6C76" w:rsidRPr="006C6C76" w:rsidRDefault="006C6C76" w:rsidP="006C6C76">
            <w:pPr>
              <w:pStyle w:val="0Maintext"/>
              <w:ind w:left="720"/>
            </w:pPr>
            <w:r>
              <w:rPr>
                <w:b/>
                <w:bCs/>
              </w:rPr>
              <w:t xml:space="preserve">                </w:t>
            </w:r>
            <w:r w:rsidRPr="006C6C76">
              <w:rPr>
                <w:b/>
                <w:bCs/>
              </w:rPr>
              <w:t>CLI fields</w:t>
            </w:r>
          </w:p>
        </w:tc>
      </w:tr>
      <w:tr w:rsidR="006C6C76" w:rsidRPr="006C6C76" w14:paraId="23317FD0" w14:textId="77777777" w:rsidTr="006C6C76">
        <w:trPr>
          <w:trHeight w:val="215"/>
        </w:trPr>
        <w:tc>
          <w:tcPr>
            <w:tcW w:w="1559" w:type="dxa"/>
            <w:vMerge w:val="restart"/>
            <w:tcBorders>
              <w:top w:val="single" w:sz="6"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86ABA08" w14:textId="7F7A28FA" w:rsidR="006C6C76" w:rsidRPr="006C6C76" w:rsidRDefault="006C6C76" w:rsidP="006C6C76">
            <w:pPr>
              <w:pStyle w:val="0Maintext"/>
              <w:ind w:firstLine="0"/>
            </w:pPr>
            <w:r w:rsidRPr="006C6C76">
              <w:rPr>
                <w:b/>
                <w:bCs/>
              </w:rPr>
              <w:t>CLI report #n</w:t>
            </w:r>
          </w:p>
          <w:p w14:paraId="316FBFDE" w14:textId="77777777" w:rsidR="006C6C76" w:rsidRPr="006C6C76" w:rsidRDefault="006C6C76" w:rsidP="006C6C76">
            <w:pPr>
              <w:pStyle w:val="0Maintext"/>
              <w:ind w:left="720"/>
            </w:pPr>
          </w:p>
        </w:tc>
        <w:tc>
          <w:tcPr>
            <w:tcW w:w="5526"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72074E7" w14:textId="77777777" w:rsidR="006C6C76" w:rsidRPr="006C6C76" w:rsidRDefault="006C6C76" w:rsidP="006C6C76">
            <w:pPr>
              <w:pStyle w:val="0Maintext"/>
              <w:ind w:left="720"/>
            </w:pPr>
            <w:r w:rsidRPr="006C6C76">
              <w:t>SRS-RSRP-RI #1 as in Table 1, if reported</w:t>
            </w:r>
          </w:p>
        </w:tc>
      </w:tr>
      <w:tr w:rsidR="006C6C76" w:rsidRPr="006C6C76" w14:paraId="7289FAC1" w14:textId="77777777" w:rsidTr="006C6C76">
        <w:trPr>
          <w:trHeight w:val="210"/>
        </w:trPr>
        <w:tc>
          <w:tcPr>
            <w:tcW w:w="1559" w:type="dxa"/>
            <w:vMerge/>
            <w:tcBorders>
              <w:top w:val="single" w:sz="6" w:space="0" w:color="000000"/>
              <w:left w:val="single" w:sz="6" w:space="0" w:color="000000"/>
              <w:bottom w:val="single" w:sz="12" w:space="0" w:color="000000"/>
              <w:right w:val="single" w:sz="6" w:space="0" w:color="000000"/>
            </w:tcBorders>
            <w:vAlign w:val="center"/>
            <w:hideMark/>
          </w:tcPr>
          <w:p w14:paraId="3D010363" w14:textId="77777777" w:rsidR="006C6C76" w:rsidRPr="006C6C76" w:rsidRDefault="006C6C76" w:rsidP="006C6C76">
            <w:pPr>
              <w:pStyle w:val="0Maintext"/>
              <w:ind w:left="720"/>
            </w:pPr>
          </w:p>
        </w:tc>
        <w:tc>
          <w:tcPr>
            <w:tcW w:w="5526"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6AEBC8F9" w14:textId="77777777" w:rsidR="006C6C76" w:rsidRPr="006C6C76" w:rsidRDefault="006C6C76" w:rsidP="006C6C76">
            <w:pPr>
              <w:pStyle w:val="0Maintext"/>
              <w:ind w:left="720"/>
            </w:pPr>
            <w:r w:rsidRPr="006C6C76">
              <w:t>SRS-RSRP-RI #2 as in Table 1, if reported</w:t>
            </w:r>
          </w:p>
        </w:tc>
      </w:tr>
      <w:tr w:rsidR="006C6C76" w:rsidRPr="006C6C76" w14:paraId="07102E58" w14:textId="77777777" w:rsidTr="006C6C76">
        <w:trPr>
          <w:trHeight w:val="215"/>
        </w:trPr>
        <w:tc>
          <w:tcPr>
            <w:tcW w:w="1559" w:type="dxa"/>
            <w:vMerge/>
            <w:tcBorders>
              <w:top w:val="single" w:sz="6" w:space="0" w:color="000000"/>
              <w:left w:val="single" w:sz="6" w:space="0" w:color="000000"/>
              <w:bottom w:val="single" w:sz="12" w:space="0" w:color="000000"/>
              <w:right w:val="single" w:sz="6" w:space="0" w:color="000000"/>
            </w:tcBorders>
            <w:vAlign w:val="center"/>
            <w:hideMark/>
          </w:tcPr>
          <w:p w14:paraId="3265B985" w14:textId="77777777" w:rsidR="006C6C76" w:rsidRPr="006C6C76" w:rsidRDefault="006C6C76" w:rsidP="006C6C76">
            <w:pPr>
              <w:pStyle w:val="0Maintext"/>
              <w:ind w:left="720"/>
            </w:pPr>
          </w:p>
        </w:tc>
        <w:tc>
          <w:tcPr>
            <w:tcW w:w="5526"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038B0374" w14:textId="77777777" w:rsidR="006C6C76" w:rsidRPr="006C6C76" w:rsidRDefault="006C6C76" w:rsidP="006C6C76">
            <w:pPr>
              <w:pStyle w:val="0Maintext"/>
              <w:ind w:left="720"/>
            </w:pPr>
            <w:r w:rsidRPr="006C6C76">
              <w:t>SRS-RSRP as in Table 1, if reported</w:t>
            </w:r>
          </w:p>
        </w:tc>
      </w:tr>
      <w:tr w:rsidR="006C6C76" w:rsidRPr="006C6C76" w14:paraId="166EBF5A" w14:textId="77777777" w:rsidTr="006C6C76">
        <w:trPr>
          <w:trHeight w:val="215"/>
        </w:trPr>
        <w:tc>
          <w:tcPr>
            <w:tcW w:w="1559" w:type="dxa"/>
            <w:vMerge/>
            <w:tcBorders>
              <w:top w:val="single" w:sz="6" w:space="0" w:color="000000"/>
              <w:left w:val="single" w:sz="6" w:space="0" w:color="000000"/>
              <w:bottom w:val="single" w:sz="12" w:space="0" w:color="000000"/>
              <w:right w:val="single" w:sz="6" w:space="0" w:color="000000"/>
            </w:tcBorders>
            <w:vAlign w:val="center"/>
            <w:hideMark/>
          </w:tcPr>
          <w:p w14:paraId="12CE9819" w14:textId="77777777" w:rsidR="006C6C76" w:rsidRPr="006C6C76" w:rsidRDefault="006C6C76" w:rsidP="006C6C76">
            <w:pPr>
              <w:pStyle w:val="0Maintext"/>
              <w:ind w:left="720"/>
            </w:pPr>
          </w:p>
        </w:tc>
        <w:tc>
          <w:tcPr>
            <w:tcW w:w="5526"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AADBE6B" w14:textId="77777777" w:rsidR="006C6C76" w:rsidRPr="006C6C76" w:rsidRDefault="006C6C76" w:rsidP="006C6C76">
            <w:pPr>
              <w:pStyle w:val="0Maintext"/>
              <w:ind w:left="720"/>
            </w:pPr>
            <w:r w:rsidRPr="006C6C76">
              <w:t>Differential SRS-RSRP as in Table 1, if reported</w:t>
            </w:r>
          </w:p>
        </w:tc>
      </w:tr>
      <w:tr w:rsidR="006C6C76" w:rsidRPr="006C6C76" w14:paraId="259B073B" w14:textId="77777777" w:rsidTr="006C6C76">
        <w:trPr>
          <w:trHeight w:val="215"/>
        </w:trPr>
        <w:tc>
          <w:tcPr>
            <w:tcW w:w="1559" w:type="dxa"/>
            <w:vMerge/>
            <w:tcBorders>
              <w:top w:val="single" w:sz="6" w:space="0" w:color="000000"/>
              <w:left w:val="single" w:sz="6" w:space="0" w:color="000000"/>
              <w:bottom w:val="single" w:sz="12" w:space="0" w:color="000000"/>
              <w:right w:val="single" w:sz="6" w:space="0" w:color="000000"/>
            </w:tcBorders>
            <w:vAlign w:val="center"/>
            <w:hideMark/>
          </w:tcPr>
          <w:p w14:paraId="31AFA72E" w14:textId="77777777" w:rsidR="006C6C76" w:rsidRPr="006C6C76" w:rsidRDefault="006C6C76" w:rsidP="006C6C76">
            <w:pPr>
              <w:pStyle w:val="0Maintext"/>
              <w:ind w:left="720"/>
            </w:pPr>
          </w:p>
        </w:tc>
        <w:tc>
          <w:tcPr>
            <w:tcW w:w="5526"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3AAD4E20" w14:textId="77777777" w:rsidR="006C6C76" w:rsidRPr="006C6C76" w:rsidRDefault="006C6C76" w:rsidP="006C6C76">
            <w:pPr>
              <w:pStyle w:val="0Maintext"/>
              <w:ind w:left="720"/>
            </w:pPr>
            <w:r w:rsidRPr="006C6C76">
              <w:t>CLI-RSSI-RI #1 as in Table 1, if reported</w:t>
            </w:r>
          </w:p>
        </w:tc>
      </w:tr>
      <w:tr w:rsidR="006C6C76" w:rsidRPr="006C6C76" w14:paraId="038B4CC3" w14:textId="77777777" w:rsidTr="006C6C76">
        <w:trPr>
          <w:trHeight w:val="215"/>
        </w:trPr>
        <w:tc>
          <w:tcPr>
            <w:tcW w:w="1559" w:type="dxa"/>
            <w:vMerge/>
            <w:tcBorders>
              <w:top w:val="single" w:sz="6" w:space="0" w:color="000000"/>
              <w:left w:val="single" w:sz="6" w:space="0" w:color="000000"/>
              <w:bottom w:val="single" w:sz="12" w:space="0" w:color="000000"/>
              <w:right w:val="single" w:sz="6" w:space="0" w:color="000000"/>
            </w:tcBorders>
            <w:vAlign w:val="center"/>
            <w:hideMark/>
          </w:tcPr>
          <w:p w14:paraId="47712199" w14:textId="77777777" w:rsidR="006C6C76" w:rsidRPr="006C6C76" w:rsidRDefault="006C6C76" w:rsidP="006C6C76">
            <w:pPr>
              <w:pStyle w:val="0Maintext"/>
              <w:ind w:left="720"/>
            </w:pPr>
          </w:p>
        </w:tc>
        <w:tc>
          <w:tcPr>
            <w:tcW w:w="5526"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5A22C924" w14:textId="77777777" w:rsidR="006C6C76" w:rsidRPr="006C6C76" w:rsidRDefault="006C6C76" w:rsidP="006C6C76">
            <w:pPr>
              <w:pStyle w:val="0Maintext"/>
              <w:ind w:left="720"/>
            </w:pPr>
            <w:r w:rsidRPr="006C6C76">
              <w:t>CLI-RSSI-RI #2 as in Table 1, if reported</w:t>
            </w:r>
          </w:p>
        </w:tc>
      </w:tr>
      <w:tr w:rsidR="006C6C76" w:rsidRPr="006C6C76" w14:paraId="38D31F1E" w14:textId="77777777" w:rsidTr="006C6C76">
        <w:trPr>
          <w:trHeight w:val="215"/>
        </w:trPr>
        <w:tc>
          <w:tcPr>
            <w:tcW w:w="1559" w:type="dxa"/>
            <w:vMerge/>
            <w:tcBorders>
              <w:top w:val="single" w:sz="6" w:space="0" w:color="000000"/>
              <w:left w:val="single" w:sz="6" w:space="0" w:color="000000"/>
              <w:bottom w:val="single" w:sz="12" w:space="0" w:color="000000"/>
              <w:right w:val="single" w:sz="6" w:space="0" w:color="000000"/>
            </w:tcBorders>
            <w:vAlign w:val="center"/>
            <w:hideMark/>
          </w:tcPr>
          <w:p w14:paraId="120C90C9" w14:textId="77777777" w:rsidR="006C6C76" w:rsidRPr="006C6C76" w:rsidRDefault="006C6C76" w:rsidP="006C6C76">
            <w:pPr>
              <w:pStyle w:val="0Maintext"/>
              <w:ind w:left="720"/>
            </w:pPr>
          </w:p>
        </w:tc>
        <w:tc>
          <w:tcPr>
            <w:tcW w:w="5526"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071B2E7D" w14:textId="77777777" w:rsidR="006C6C76" w:rsidRPr="006C6C76" w:rsidRDefault="006C6C76" w:rsidP="006C6C76">
            <w:pPr>
              <w:pStyle w:val="0Maintext"/>
              <w:ind w:left="720"/>
            </w:pPr>
            <w:r w:rsidRPr="006C6C76">
              <w:t>CLI-RSSI as in Table 1, if reported</w:t>
            </w:r>
          </w:p>
        </w:tc>
      </w:tr>
      <w:tr w:rsidR="006C6C76" w:rsidRPr="006C6C76" w14:paraId="74432C6B" w14:textId="77777777" w:rsidTr="006C6C76">
        <w:trPr>
          <w:trHeight w:val="210"/>
        </w:trPr>
        <w:tc>
          <w:tcPr>
            <w:tcW w:w="1559" w:type="dxa"/>
            <w:vMerge/>
            <w:tcBorders>
              <w:top w:val="single" w:sz="6" w:space="0" w:color="000000"/>
              <w:left w:val="single" w:sz="6" w:space="0" w:color="000000"/>
              <w:bottom w:val="single" w:sz="12" w:space="0" w:color="000000"/>
              <w:right w:val="single" w:sz="6" w:space="0" w:color="000000"/>
            </w:tcBorders>
            <w:vAlign w:val="center"/>
            <w:hideMark/>
          </w:tcPr>
          <w:p w14:paraId="165D9419" w14:textId="77777777" w:rsidR="006C6C76" w:rsidRPr="006C6C76" w:rsidRDefault="006C6C76" w:rsidP="006C6C76">
            <w:pPr>
              <w:pStyle w:val="0Maintext"/>
              <w:ind w:left="720"/>
            </w:pPr>
          </w:p>
        </w:tc>
        <w:tc>
          <w:tcPr>
            <w:tcW w:w="5526"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F074087" w14:textId="77777777" w:rsidR="006C6C76" w:rsidRPr="006C6C76" w:rsidRDefault="006C6C76" w:rsidP="006C6C76">
            <w:pPr>
              <w:pStyle w:val="0Maintext"/>
              <w:ind w:left="720"/>
            </w:pPr>
            <w:r w:rsidRPr="006C6C76">
              <w:t>Differential CLI-RSSI as in Table 1, if reported</w:t>
            </w:r>
          </w:p>
        </w:tc>
      </w:tr>
    </w:tbl>
    <w:p w14:paraId="036EEDDE" w14:textId="7B4513FE" w:rsidR="006C6C76" w:rsidRPr="008561E1" w:rsidRDefault="006C6C76" w:rsidP="006C6C76">
      <w:pPr>
        <w:pStyle w:val="0Maintext"/>
        <w:spacing w:line="240" w:lineRule="auto"/>
        <w:ind w:left="720" w:firstLine="0"/>
        <w:jc w:val="center"/>
        <w:rPr>
          <w:lang w:val="en-US"/>
        </w:rPr>
      </w:pPr>
      <w:r w:rsidRPr="006C6C76">
        <w:rPr>
          <w:b/>
          <w:bCs/>
          <w:lang w:val="en-US"/>
        </w:rPr>
        <w:t>Table 2: Mapping order of CLI report fields of one report for CLI-RSSI and/or SRS-RSRP reporting</w:t>
      </w:r>
    </w:p>
    <w:p w14:paraId="19F8195D" w14:textId="7B0309A8" w:rsidR="00652362" w:rsidRDefault="00652362" w:rsidP="00652362">
      <w:pPr>
        <w:pStyle w:val="Heading2"/>
      </w:pPr>
      <w:r>
        <w:t xml:space="preserve">Timing advance techniques </w:t>
      </w:r>
    </w:p>
    <w:p w14:paraId="2EBF5651" w14:textId="0EA36D59" w:rsidR="00652362" w:rsidRPr="00FD4A9C" w:rsidRDefault="00652362" w:rsidP="00652362">
      <w:pPr>
        <w:pStyle w:val="0Maintext"/>
        <w:spacing w:after="0" w:afterAutospacing="0" w:line="240" w:lineRule="auto"/>
        <w:ind w:firstLine="0"/>
        <w:rPr>
          <w:rFonts w:cs="Times New Roman"/>
          <w:lang w:val="en-US" w:eastAsia="zh-CN"/>
        </w:rPr>
      </w:pPr>
      <w:r>
        <w:rPr>
          <w:rFonts w:cs="Times New Roman"/>
          <w:lang w:val="en-US" w:eastAsia="zh-CN"/>
        </w:rPr>
        <w:t>An aspect related to coordinated CLI measurement is about potential misalignment of CLI from aggressor UE</w:t>
      </w:r>
      <w:r>
        <w:rPr>
          <w:rFonts w:cs="Times New Roman"/>
          <w:vertAlign w:val="subscript"/>
          <w:lang w:val="en-US" w:eastAsia="zh-CN"/>
        </w:rPr>
        <w:t>A</w:t>
      </w:r>
      <w:r>
        <w:rPr>
          <w:rFonts w:cs="Times New Roman"/>
          <w:lang w:val="en-US" w:eastAsia="zh-CN"/>
        </w:rPr>
        <w:t xml:space="preserve"> and desired signal from </w:t>
      </w:r>
      <w:proofErr w:type="spellStart"/>
      <w:r>
        <w:rPr>
          <w:rFonts w:cs="Times New Roman"/>
          <w:lang w:val="en-US" w:eastAsia="zh-CN"/>
        </w:rPr>
        <w:t>gNB</w:t>
      </w:r>
      <w:proofErr w:type="spellEnd"/>
      <w:r>
        <w:rPr>
          <w:rFonts w:cs="Times New Roman"/>
          <w:lang w:val="en-US" w:eastAsia="zh-CN"/>
        </w:rPr>
        <w:t xml:space="preserve"> received at the victim UE</w:t>
      </w:r>
      <w:r>
        <w:rPr>
          <w:rFonts w:cs="Times New Roman"/>
          <w:vertAlign w:val="subscript"/>
          <w:lang w:val="en-US" w:eastAsia="zh-CN"/>
        </w:rPr>
        <w:t>V</w:t>
      </w:r>
      <w:r>
        <w:rPr>
          <w:rFonts w:cs="Times New Roman"/>
          <w:lang w:val="en-US" w:eastAsia="zh-CN"/>
        </w:rPr>
        <w:t>. Such misalignment at the victim UE</w:t>
      </w:r>
      <w:r>
        <w:rPr>
          <w:rFonts w:cs="Times New Roman"/>
          <w:vertAlign w:val="subscript"/>
          <w:lang w:val="en-US" w:eastAsia="zh-CN"/>
        </w:rPr>
        <w:t>V</w:t>
      </w:r>
      <w:r>
        <w:rPr>
          <w:rFonts w:cs="Times New Roman"/>
          <w:lang w:val="en-US" w:eastAsia="zh-CN"/>
        </w:rPr>
        <w:t>’s reception window, can result inter-carrier interference (ICI), and/or inaccurate CLI measurement.</w:t>
      </w:r>
      <w:r w:rsidR="00EA5412">
        <w:rPr>
          <w:rFonts w:cs="Times New Roman"/>
          <w:lang w:val="en-US" w:eastAsia="zh-CN"/>
        </w:rPr>
        <w:t xml:space="preserve"> One solution to have both desired and interfering signals to be received at the victim UE within CP, is the aggressor </w:t>
      </w:r>
      <w:r w:rsidR="00EA5412" w:rsidRPr="003E7DFA">
        <w:t>UE</w:t>
      </w:r>
      <w:r w:rsidR="00EA5412" w:rsidRPr="003E7DFA">
        <w:rPr>
          <w:vertAlign w:val="subscript"/>
        </w:rPr>
        <w:t>A</w:t>
      </w:r>
      <w:r w:rsidR="00EA5412" w:rsidRPr="003E7DFA">
        <w:t xml:space="preserve"> </w:t>
      </w:r>
      <w:r w:rsidR="00EA5412">
        <w:t xml:space="preserve">to keep to TAs, one for legacy non-SBFD symbols where UL transmissions from different UEs is supposed to be received at </w:t>
      </w:r>
      <w:proofErr w:type="spellStart"/>
      <w:r w:rsidR="00EA5412">
        <w:t>gNB’s</w:t>
      </w:r>
      <w:proofErr w:type="spellEnd"/>
      <w:r w:rsidR="00EA5412">
        <w:t xml:space="preserve"> CP, and another TA in SBFD symbols, where UL transmissions from aggressor </w:t>
      </w:r>
      <w:r w:rsidR="00EA5412" w:rsidRPr="003E7DFA">
        <w:t>UE</w:t>
      </w:r>
      <w:r w:rsidR="00EA5412" w:rsidRPr="003E7DFA">
        <w:rPr>
          <w:vertAlign w:val="subscript"/>
        </w:rPr>
        <w:t>A</w:t>
      </w:r>
      <w:r w:rsidR="00EA5412" w:rsidRPr="003E7DFA">
        <w:t xml:space="preserve"> </w:t>
      </w:r>
      <w:r w:rsidR="00EA5412">
        <w:t xml:space="preserve">targets to be received at victim </w:t>
      </w:r>
      <w:r w:rsidR="00EA5412" w:rsidRPr="003E7DFA">
        <w:t>UE</w:t>
      </w:r>
      <w:r w:rsidR="00EA5412" w:rsidRPr="003E7DFA">
        <w:rPr>
          <w:vertAlign w:val="subscript"/>
        </w:rPr>
        <w:t>V</w:t>
      </w:r>
      <w:r w:rsidR="00EA5412">
        <w:t xml:space="preserve">’s CP, as shown in Fig. </w:t>
      </w:r>
      <w:r w:rsidR="00FD4B60">
        <w:t>3</w:t>
      </w:r>
      <w:r w:rsidR="00EA5412">
        <w:t xml:space="preserve">. </w:t>
      </w:r>
    </w:p>
    <w:p w14:paraId="7D5F254F" w14:textId="77777777" w:rsidR="00652362" w:rsidRDefault="00652362" w:rsidP="00652362">
      <w:pPr>
        <w:jc w:val="both"/>
        <w:rPr>
          <w:sz w:val="20"/>
          <w:szCs w:val="20"/>
          <w:lang w:val="en-GB"/>
        </w:rPr>
      </w:pPr>
    </w:p>
    <w:p w14:paraId="46273744" w14:textId="40579D59" w:rsidR="00652362" w:rsidRPr="00B61B13" w:rsidRDefault="00652362" w:rsidP="00652362">
      <w:pPr>
        <w:jc w:val="both"/>
        <w:rPr>
          <w:sz w:val="20"/>
          <w:szCs w:val="20"/>
        </w:rPr>
      </w:pPr>
      <w:r w:rsidRPr="003E7DFA">
        <w:rPr>
          <w:b/>
          <w:bCs/>
          <w:sz w:val="20"/>
          <w:szCs w:val="20"/>
        </w:rPr>
        <w:t xml:space="preserve">Proposal </w:t>
      </w:r>
      <w:r w:rsidR="006C6C76">
        <w:rPr>
          <w:b/>
          <w:bCs/>
          <w:sz w:val="20"/>
          <w:szCs w:val="20"/>
        </w:rPr>
        <w:t>5</w:t>
      </w:r>
      <w:r w:rsidRPr="003E7DFA">
        <w:rPr>
          <w:sz w:val="20"/>
          <w:szCs w:val="20"/>
        </w:rPr>
        <w:t xml:space="preserve">: To assure </w:t>
      </w:r>
      <w:r w:rsidRPr="00B61B13">
        <w:rPr>
          <w:sz w:val="20"/>
          <w:szCs w:val="20"/>
        </w:rPr>
        <w:t>symbol level alignment at victim UE</w:t>
      </w:r>
      <w:r w:rsidRPr="00B61B13">
        <w:rPr>
          <w:sz w:val="20"/>
          <w:szCs w:val="20"/>
          <w:vertAlign w:val="subscript"/>
        </w:rPr>
        <w:t>V</w:t>
      </w:r>
      <w:r w:rsidRPr="00B61B13">
        <w:rPr>
          <w:sz w:val="20"/>
          <w:szCs w:val="20"/>
        </w:rPr>
        <w:t>, aggressor UE</w:t>
      </w:r>
      <w:r w:rsidRPr="00B61B13">
        <w:rPr>
          <w:sz w:val="20"/>
          <w:szCs w:val="20"/>
          <w:vertAlign w:val="subscript"/>
        </w:rPr>
        <w:t>A</w:t>
      </w:r>
      <w:r w:rsidRPr="00B61B13">
        <w:rPr>
          <w:sz w:val="20"/>
          <w:szCs w:val="20"/>
        </w:rPr>
        <w:t xml:space="preserve"> is indicated to hold two different T</w:t>
      </w:r>
      <w:r w:rsidR="006260DD" w:rsidRPr="00B61B13">
        <w:rPr>
          <w:sz w:val="20"/>
          <w:szCs w:val="20"/>
        </w:rPr>
        <w:t>A</w:t>
      </w:r>
      <w:r w:rsidRPr="00B61B13">
        <w:rPr>
          <w:sz w:val="20"/>
          <w:szCs w:val="20"/>
        </w:rPr>
        <w:t>s</w:t>
      </w:r>
      <w:r w:rsidR="006260DD" w:rsidRPr="00B61B13">
        <w:rPr>
          <w:sz w:val="20"/>
          <w:szCs w:val="20"/>
        </w:rPr>
        <w:t>:</w:t>
      </w:r>
    </w:p>
    <w:p w14:paraId="6980175F" w14:textId="30BA2FC4" w:rsidR="00652362" w:rsidRPr="00B61B13" w:rsidRDefault="00652362" w:rsidP="00652362">
      <w:pPr>
        <w:pStyle w:val="ListParagraph"/>
        <w:numPr>
          <w:ilvl w:val="0"/>
          <w:numId w:val="60"/>
        </w:numPr>
        <w:ind w:leftChars="0"/>
        <w:jc w:val="both"/>
        <w:rPr>
          <w:rFonts w:ascii="Times New Roman" w:hAnsi="Times New Roman"/>
          <w:szCs w:val="20"/>
        </w:rPr>
      </w:pPr>
      <w:r w:rsidRPr="00B61B13">
        <w:rPr>
          <w:rFonts w:ascii="Times New Roman" w:hAnsi="Times New Roman"/>
          <w:szCs w:val="20"/>
        </w:rPr>
        <w:t>one TA for symbols on which TRP is doing legacy TDD, another TA for symbols on which TRP is doing SBFD or dynamic TDD</w:t>
      </w:r>
      <w:r w:rsidR="006260DD" w:rsidRPr="00B61B13">
        <w:rPr>
          <w:rFonts w:ascii="Times New Roman" w:hAnsi="Times New Roman"/>
          <w:szCs w:val="20"/>
        </w:rPr>
        <w:t>.</w:t>
      </w:r>
      <w:r w:rsidRPr="00B61B13">
        <w:rPr>
          <w:rFonts w:ascii="Times New Roman" w:hAnsi="Times New Roman"/>
          <w:szCs w:val="20"/>
        </w:rPr>
        <w:t xml:space="preserve"> </w:t>
      </w:r>
    </w:p>
    <w:p w14:paraId="644520FD" w14:textId="77777777" w:rsidR="00EA5412" w:rsidRDefault="00EA5412" w:rsidP="00EA5412">
      <w:pPr>
        <w:jc w:val="both"/>
        <w:rPr>
          <w:szCs w:val="20"/>
        </w:rPr>
      </w:pPr>
    </w:p>
    <w:p w14:paraId="7308F946" w14:textId="77777777" w:rsidR="00EA5412" w:rsidRPr="00EA5412" w:rsidRDefault="00EA5412" w:rsidP="00EA5412">
      <w:pPr>
        <w:jc w:val="both"/>
        <w:rPr>
          <w:szCs w:val="20"/>
        </w:rPr>
      </w:pPr>
    </w:p>
    <w:p w14:paraId="500044F9" w14:textId="696C0E62" w:rsidR="00B13A67" w:rsidRDefault="00EA5412" w:rsidP="00EA5412">
      <w:pPr>
        <w:jc w:val="center"/>
      </w:pPr>
      <w:r w:rsidRPr="00EA5412">
        <w:rPr>
          <w:noProof/>
        </w:rPr>
        <w:drawing>
          <wp:inline distT="0" distB="0" distL="0" distR="0" wp14:anchorId="7170B29F" wp14:editId="4BFD448F">
            <wp:extent cx="4706974" cy="2410367"/>
            <wp:effectExtent l="0" t="0" r="5080" b="3175"/>
            <wp:docPr id="3621959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95992" name="Picture 1" descr="A screenshot of a computer&#10;&#10;Description automatically generated"/>
                    <pic:cNvPicPr/>
                  </pic:nvPicPr>
                  <pic:blipFill>
                    <a:blip r:embed="rId7"/>
                    <a:stretch>
                      <a:fillRect/>
                    </a:stretch>
                  </pic:blipFill>
                  <pic:spPr>
                    <a:xfrm>
                      <a:off x="0" y="0"/>
                      <a:ext cx="4708470" cy="2411133"/>
                    </a:xfrm>
                    <a:prstGeom prst="rect">
                      <a:avLst/>
                    </a:prstGeom>
                  </pic:spPr>
                </pic:pic>
              </a:graphicData>
            </a:graphic>
          </wp:inline>
        </w:drawing>
      </w:r>
    </w:p>
    <w:p w14:paraId="4D166A76" w14:textId="77777777" w:rsidR="00FD4B60" w:rsidRDefault="00FD4B60" w:rsidP="00EA5412">
      <w:pPr>
        <w:jc w:val="center"/>
      </w:pPr>
    </w:p>
    <w:p w14:paraId="509014B6" w14:textId="6CCF3F1B" w:rsidR="00EA5412" w:rsidRDefault="00EA5412" w:rsidP="00C93EAB">
      <w:pPr>
        <w:pStyle w:val="0Maintext"/>
        <w:spacing w:after="120"/>
        <w:ind w:firstLine="0"/>
        <w:jc w:val="center"/>
        <w:rPr>
          <w:b/>
          <w:bCs/>
        </w:rPr>
      </w:pPr>
      <w:r w:rsidRPr="00F3283C">
        <w:rPr>
          <w:b/>
          <w:bCs/>
          <w:lang w:val="en-US"/>
        </w:rPr>
        <w:t>Fig</w:t>
      </w:r>
      <w:r>
        <w:rPr>
          <w:b/>
          <w:bCs/>
          <w:lang w:val="en-US"/>
        </w:rPr>
        <w:t xml:space="preserve">ure </w:t>
      </w:r>
      <w:r w:rsidR="00FD4B60">
        <w:rPr>
          <w:b/>
          <w:bCs/>
          <w:lang w:val="en-US"/>
        </w:rPr>
        <w:t>3</w:t>
      </w:r>
      <w:r w:rsidRPr="00F3283C">
        <w:rPr>
          <w:b/>
          <w:bCs/>
          <w:lang w:val="en-US"/>
        </w:rPr>
        <w:t xml:space="preserve">: </w:t>
      </w:r>
      <w:r>
        <w:rPr>
          <w:b/>
          <w:bCs/>
        </w:rPr>
        <w:t xml:space="preserve">Different TAs for UL transmissions in SBFD and non-SBFD </w:t>
      </w:r>
      <w:proofErr w:type="spellStart"/>
      <w:r>
        <w:rPr>
          <w:b/>
          <w:bCs/>
        </w:rPr>
        <w:t>ssymbols</w:t>
      </w:r>
      <w:proofErr w:type="spellEnd"/>
    </w:p>
    <w:p w14:paraId="10BB510D" w14:textId="77777777" w:rsidR="001D1858" w:rsidRPr="00021186" w:rsidRDefault="001D1858" w:rsidP="001D1858">
      <w:pPr>
        <w:pStyle w:val="0Maintext"/>
        <w:spacing w:after="120" w:afterAutospacing="0" w:line="240" w:lineRule="auto"/>
        <w:ind w:firstLine="0"/>
      </w:pPr>
    </w:p>
    <w:p w14:paraId="7D21107F" w14:textId="37B146C7" w:rsidR="001D1858" w:rsidRDefault="001D1858" w:rsidP="001D1858">
      <w:pPr>
        <w:pStyle w:val="Heading2"/>
      </w:pPr>
      <w:r>
        <w:t>UL resource muting</w:t>
      </w:r>
    </w:p>
    <w:p w14:paraId="4A7DEFA2" w14:textId="4F14616D" w:rsidR="00DF2CDF" w:rsidRDefault="00DF2CDF" w:rsidP="00DF2CDF">
      <w:pPr>
        <w:rPr>
          <w:sz w:val="20"/>
          <w:szCs w:val="20"/>
        </w:rPr>
      </w:pPr>
      <w:r w:rsidRPr="002356B3">
        <w:rPr>
          <w:sz w:val="20"/>
          <w:szCs w:val="20"/>
        </w:rPr>
        <w:t xml:space="preserve">For the time location configuration of </w:t>
      </w:r>
      <w:r w:rsidR="002356B3">
        <w:rPr>
          <w:sz w:val="20"/>
          <w:szCs w:val="20"/>
        </w:rPr>
        <w:t xml:space="preserve">non-transparent </w:t>
      </w:r>
      <w:r w:rsidRPr="002356B3">
        <w:rPr>
          <w:sz w:val="20"/>
          <w:szCs w:val="20"/>
        </w:rPr>
        <w:t>UL resource muting for a PUSCH</w:t>
      </w:r>
      <w:r w:rsidR="002356B3">
        <w:rPr>
          <w:sz w:val="20"/>
          <w:szCs w:val="20"/>
        </w:rPr>
        <w:t>, it was agreed in RAN1#118 that:</w:t>
      </w:r>
    </w:p>
    <w:p w14:paraId="4BB93193" w14:textId="77777777" w:rsidR="002356B3" w:rsidRPr="002356B3" w:rsidRDefault="002356B3" w:rsidP="00DF2CDF">
      <w:pPr>
        <w:rPr>
          <w:b/>
          <w:bCs/>
          <w:sz w:val="20"/>
          <w:szCs w:val="20"/>
          <w:highlight w:val="green"/>
        </w:rPr>
      </w:pPr>
    </w:p>
    <w:p w14:paraId="3895E0A8" w14:textId="44E56870" w:rsidR="00DF2CDF" w:rsidRPr="002356B3" w:rsidRDefault="00DF2CDF" w:rsidP="00DF2CDF">
      <w:pPr>
        <w:rPr>
          <w:b/>
          <w:bCs/>
          <w:sz w:val="20"/>
          <w:szCs w:val="20"/>
        </w:rPr>
      </w:pPr>
      <w:r w:rsidRPr="002356B3">
        <w:rPr>
          <w:b/>
          <w:bCs/>
          <w:sz w:val="20"/>
          <w:szCs w:val="20"/>
          <w:highlight w:val="green"/>
        </w:rPr>
        <w:t>Agreement</w:t>
      </w:r>
      <w:r w:rsidRPr="002356B3">
        <w:rPr>
          <w:b/>
          <w:bCs/>
          <w:sz w:val="20"/>
          <w:szCs w:val="20"/>
        </w:rPr>
        <w:t xml:space="preserve"> </w:t>
      </w:r>
    </w:p>
    <w:p w14:paraId="68D84E5E" w14:textId="77777777" w:rsidR="00DF2CDF" w:rsidRPr="002356B3" w:rsidRDefault="00DF2CDF" w:rsidP="00DF2CDF">
      <w:pPr>
        <w:rPr>
          <w:sz w:val="20"/>
          <w:szCs w:val="20"/>
        </w:rPr>
      </w:pPr>
      <w:r w:rsidRPr="002356B3">
        <w:rPr>
          <w:sz w:val="20"/>
          <w:szCs w:val="20"/>
        </w:rPr>
        <w:t>For the time location configuration of UL resource muting for a PUSCH, one of the following options is selected</w:t>
      </w:r>
    </w:p>
    <w:p w14:paraId="4D4354F9" w14:textId="77777777" w:rsidR="00DF2CDF" w:rsidRPr="002356B3" w:rsidRDefault="00DF2CDF" w:rsidP="00DF2CDF">
      <w:pPr>
        <w:numPr>
          <w:ilvl w:val="0"/>
          <w:numId w:val="61"/>
        </w:numPr>
        <w:rPr>
          <w:sz w:val="20"/>
          <w:szCs w:val="20"/>
        </w:rPr>
      </w:pPr>
      <w:r w:rsidRPr="002356B3">
        <w:rPr>
          <w:sz w:val="20"/>
          <w:szCs w:val="20"/>
        </w:rPr>
        <w:t>Option 1: Semi-statically configure the position for each of the up to two UL muting symbols within a slot</w:t>
      </w:r>
    </w:p>
    <w:p w14:paraId="2B1FB2B8" w14:textId="77777777" w:rsidR="00DF2CDF" w:rsidRPr="002356B3" w:rsidRDefault="00DF2CDF" w:rsidP="00DF2CDF">
      <w:pPr>
        <w:numPr>
          <w:ilvl w:val="0"/>
          <w:numId w:val="61"/>
        </w:numPr>
        <w:rPr>
          <w:sz w:val="20"/>
          <w:szCs w:val="20"/>
        </w:rPr>
      </w:pPr>
      <w:r w:rsidRPr="002356B3">
        <w:rPr>
          <w:sz w:val="20"/>
          <w:szCs w:val="20"/>
        </w:rPr>
        <w:t>Option 2: Semi-statically configure X (X&gt;=1) possible positions for each of the up to two UL muting symbols within a slot</w:t>
      </w:r>
    </w:p>
    <w:p w14:paraId="7A1803A6" w14:textId="77777777" w:rsidR="00DF2CDF" w:rsidRPr="002356B3" w:rsidRDefault="00DF2CDF" w:rsidP="00DF2CDF">
      <w:pPr>
        <w:rPr>
          <w:sz w:val="20"/>
          <w:szCs w:val="20"/>
        </w:rPr>
      </w:pPr>
      <w:r w:rsidRPr="002356B3">
        <w:rPr>
          <w:sz w:val="20"/>
          <w:szCs w:val="20"/>
        </w:rPr>
        <w:t>Note: Above has no implication on how UL muting symbol indication/determination is done.</w:t>
      </w:r>
    </w:p>
    <w:p w14:paraId="0650EA19" w14:textId="77777777" w:rsidR="00DF2CDF" w:rsidRPr="002356B3" w:rsidRDefault="00DF2CDF" w:rsidP="00DF2CDF">
      <w:pPr>
        <w:rPr>
          <w:sz w:val="20"/>
          <w:szCs w:val="20"/>
        </w:rPr>
      </w:pPr>
      <w:r w:rsidRPr="002356B3">
        <w:rPr>
          <w:sz w:val="20"/>
          <w:szCs w:val="20"/>
        </w:rPr>
        <w:t>Note: For both options, there will at most up to 2 UL muting symbols for the PUSCH.</w:t>
      </w:r>
    </w:p>
    <w:p w14:paraId="7217A900" w14:textId="77777777" w:rsidR="001D1858" w:rsidRDefault="001D1858" w:rsidP="00DF2CDF">
      <w:pPr>
        <w:pStyle w:val="0Maintext"/>
        <w:spacing w:after="120"/>
        <w:ind w:firstLine="0"/>
        <w:rPr>
          <w:b/>
          <w:bCs/>
        </w:rPr>
      </w:pPr>
    </w:p>
    <w:p w14:paraId="60D0714A" w14:textId="35739DCA" w:rsidR="002356B3" w:rsidRDefault="002356B3" w:rsidP="00B61B13">
      <w:pPr>
        <w:pStyle w:val="0Maintext"/>
        <w:spacing w:after="120" w:line="240" w:lineRule="auto"/>
        <w:ind w:firstLine="0"/>
      </w:pPr>
      <w:r w:rsidRPr="002356B3">
        <w:t xml:space="preserve">From specification effort, and ease of UE implementation, Option 1 is preferred given that Option 2 needs further indication to UE, which of the configured muting patterns should be applied. In our view, although Option 2 gives a bit flexibility to the scheduler, but the essence of such flexibility is not well justified. </w:t>
      </w:r>
      <w:r w:rsidR="00B61B13">
        <w:t>Thus, we have the following proposals:</w:t>
      </w:r>
    </w:p>
    <w:p w14:paraId="150ED07D" w14:textId="2FC2E3A1" w:rsidR="00B61B13" w:rsidRDefault="00B61B13" w:rsidP="00B61B13">
      <w:pPr>
        <w:pStyle w:val="0Maintext"/>
        <w:spacing w:after="120" w:line="240" w:lineRule="auto"/>
        <w:ind w:firstLine="0"/>
      </w:pPr>
      <w:r w:rsidRPr="003E7DFA">
        <w:rPr>
          <w:b/>
          <w:bCs/>
        </w:rPr>
        <w:t xml:space="preserve">Proposal </w:t>
      </w:r>
      <w:r w:rsidR="006C6C76">
        <w:rPr>
          <w:b/>
          <w:bCs/>
        </w:rPr>
        <w:t>6</w:t>
      </w:r>
      <w:r w:rsidRPr="003E7DFA">
        <w:t xml:space="preserve">: </w:t>
      </w:r>
      <w:r>
        <w:rPr>
          <w:lang w:val="en-US"/>
        </w:rPr>
        <w:t>E</w:t>
      </w:r>
      <w:r w:rsidRPr="00B61B13">
        <w:rPr>
          <w:lang w:val="en-US"/>
        </w:rPr>
        <w:t>ach muting resource is defined e.g. as a bitmap of size 14 bits, where up to two bits set to 1 representing symbol location(s) of muting resource(s)</w:t>
      </w:r>
    </w:p>
    <w:p w14:paraId="082E570A" w14:textId="3DBA4CCA" w:rsidR="00B61B13" w:rsidRPr="002356B3" w:rsidRDefault="00B61B13" w:rsidP="00B61B13">
      <w:pPr>
        <w:pStyle w:val="0Maintext"/>
        <w:spacing w:after="120" w:line="240" w:lineRule="auto"/>
        <w:ind w:firstLine="0"/>
      </w:pPr>
      <w:r>
        <w:rPr>
          <w:lang w:val="en-US"/>
        </w:rPr>
        <w:t xml:space="preserve">In addition to time domain indication of non-transparent UL muting resource, it is essential to identify which REs within in comb2 pattern over the indicated symbol(s) will be muted. In other words, a reference for the first muting RE is needed. </w:t>
      </w:r>
    </w:p>
    <w:p w14:paraId="47F4C513" w14:textId="309913B6" w:rsidR="00DF2CDF" w:rsidRPr="00B61B13" w:rsidRDefault="00B61B13" w:rsidP="00B61B13">
      <w:pPr>
        <w:pStyle w:val="0Maintext"/>
        <w:spacing w:line="240" w:lineRule="auto"/>
        <w:ind w:firstLine="0"/>
        <w:rPr>
          <w:b/>
          <w:bCs/>
          <w:lang w:val="en-US"/>
        </w:rPr>
      </w:pPr>
      <w:r w:rsidRPr="00B61B13">
        <w:rPr>
          <w:b/>
          <w:bCs/>
          <w:lang w:val="en-US"/>
        </w:rPr>
        <w:t>Proposal</w:t>
      </w:r>
      <w:r>
        <w:rPr>
          <w:b/>
          <w:bCs/>
          <w:lang w:val="en-US"/>
        </w:rPr>
        <w:t xml:space="preserve"> </w:t>
      </w:r>
      <w:r w:rsidR="006C6C76">
        <w:rPr>
          <w:b/>
          <w:bCs/>
          <w:lang w:val="en-US"/>
        </w:rPr>
        <w:t>7</w:t>
      </w:r>
      <w:r w:rsidRPr="00B61B13">
        <w:rPr>
          <w:lang w:val="en-US"/>
        </w:rPr>
        <w:t>: For subcarrier spacing corresponding to an UL BWP, frequency location of the first muting RE in the corresponding muting resource is aligned with the first subcarrier of the starting RB of this UL BWP.</w:t>
      </w:r>
    </w:p>
    <w:p w14:paraId="319B6700" w14:textId="76EABB85" w:rsidR="007A1F9E" w:rsidRDefault="007A1F9E" w:rsidP="007A1F9E">
      <w:pPr>
        <w:pStyle w:val="Heading1"/>
      </w:pPr>
      <w:r>
        <w:t>Conclusion</w:t>
      </w:r>
    </w:p>
    <w:p w14:paraId="3E9FC47A" w14:textId="0A5D6474" w:rsidR="0023592E" w:rsidRPr="0023592E" w:rsidRDefault="00C5179C" w:rsidP="0023592E">
      <w:pPr>
        <w:pStyle w:val="0Maintext"/>
        <w:spacing w:after="120" w:afterAutospacing="0" w:line="240" w:lineRule="auto"/>
        <w:ind w:firstLine="0"/>
        <w:rPr>
          <w:lang w:val="en-US" w:eastAsia="zh-CN"/>
        </w:rPr>
      </w:pPr>
      <w:r>
        <w:t xml:space="preserve">In this contribution, we shared our views on </w:t>
      </w:r>
      <w:r w:rsidR="0023592E">
        <w:t>CLI handling</w:t>
      </w:r>
      <w:r w:rsidR="00FA6032">
        <w:rPr>
          <w:lang w:val="en-US" w:eastAsia="zh-CN"/>
        </w:rPr>
        <w:t xml:space="preserve">. </w:t>
      </w:r>
      <w:r w:rsidR="007A1F9E">
        <w:rPr>
          <w:lang w:val="en-US" w:eastAsia="zh-CN"/>
        </w:rPr>
        <w:t xml:space="preserve">Based on </w:t>
      </w:r>
      <w:r w:rsidR="00620C29">
        <w:rPr>
          <w:lang w:val="en-US" w:eastAsia="zh-CN"/>
        </w:rPr>
        <w:t>what we discussed</w:t>
      </w:r>
      <w:r w:rsidR="007A1F9E">
        <w:rPr>
          <w:lang w:val="en-US" w:eastAsia="zh-CN"/>
        </w:rPr>
        <w:t xml:space="preserve">, the following </w:t>
      </w:r>
      <w:r w:rsidR="00ED7824">
        <w:rPr>
          <w:lang w:val="en-US" w:eastAsia="zh-CN"/>
        </w:rPr>
        <w:t>proposals are made</w:t>
      </w:r>
      <w:r w:rsidR="00620C29">
        <w:rPr>
          <w:lang w:val="en-US" w:eastAsia="zh-CN"/>
        </w:rPr>
        <w:t>:</w:t>
      </w:r>
    </w:p>
    <w:p w14:paraId="5EF50FE3" w14:textId="77777777" w:rsidR="007711FE" w:rsidRPr="00516C10" w:rsidRDefault="007711FE" w:rsidP="007711FE">
      <w:pPr>
        <w:jc w:val="both"/>
        <w:rPr>
          <w:sz w:val="20"/>
          <w:szCs w:val="20"/>
        </w:rPr>
      </w:pPr>
      <w:r w:rsidRPr="00516C10">
        <w:rPr>
          <w:b/>
          <w:bCs/>
          <w:sz w:val="20"/>
          <w:szCs w:val="20"/>
        </w:rPr>
        <w:t>Proposal</w:t>
      </w:r>
      <w:r>
        <w:rPr>
          <w:b/>
          <w:bCs/>
          <w:sz w:val="20"/>
          <w:szCs w:val="20"/>
        </w:rPr>
        <w:t xml:space="preserve"> 1</w:t>
      </w:r>
      <w:r w:rsidRPr="00516C10">
        <w:rPr>
          <w:sz w:val="20"/>
          <w:szCs w:val="20"/>
        </w:rPr>
        <w:t>: AP</w:t>
      </w:r>
      <w:r>
        <w:rPr>
          <w:sz w:val="20"/>
          <w:szCs w:val="20"/>
        </w:rPr>
        <w:t>-</w:t>
      </w:r>
      <w:r w:rsidRPr="00516C10">
        <w:rPr>
          <w:sz w:val="20"/>
          <w:szCs w:val="20"/>
        </w:rPr>
        <w:t xml:space="preserve">CLI report </w:t>
      </w:r>
      <w:r>
        <w:rPr>
          <w:sz w:val="20"/>
          <w:szCs w:val="20"/>
        </w:rPr>
        <w:t>can be</w:t>
      </w:r>
      <w:r w:rsidRPr="00516C10">
        <w:rPr>
          <w:sz w:val="20"/>
          <w:szCs w:val="20"/>
        </w:rPr>
        <w:t xml:space="preserve"> triggered through UL DCI or DL DCI</w:t>
      </w:r>
    </w:p>
    <w:p w14:paraId="261B0017" w14:textId="77777777" w:rsidR="007711FE" w:rsidRPr="00D15416" w:rsidRDefault="007711FE" w:rsidP="007711FE">
      <w:pPr>
        <w:rPr>
          <w:sz w:val="20"/>
          <w:szCs w:val="20"/>
          <w:lang w:eastAsia="x-none"/>
        </w:rPr>
      </w:pPr>
    </w:p>
    <w:p w14:paraId="7909C763" w14:textId="5BB4F57B" w:rsidR="007711FE" w:rsidRPr="007711FE" w:rsidRDefault="007711FE" w:rsidP="007711FE">
      <w:pPr>
        <w:pStyle w:val="0Maintext"/>
        <w:spacing w:after="0" w:line="240" w:lineRule="auto"/>
        <w:ind w:firstLine="0"/>
      </w:pPr>
      <w:r w:rsidRPr="00516C10">
        <w:rPr>
          <w:b/>
          <w:bCs/>
        </w:rPr>
        <w:t>Proposal</w:t>
      </w:r>
      <w:r>
        <w:rPr>
          <w:b/>
          <w:bCs/>
        </w:rPr>
        <w:t xml:space="preserve"> 2</w:t>
      </w:r>
      <w:r w:rsidRPr="00516C10">
        <w:t xml:space="preserve">: </w:t>
      </w:r>
      <w:r w:rsidRPr="009E403C">
        <w:t xml:space="preserve">For a CLI-RS resource configured as aperiodic by the higher-layer parameter </w:t>
      </w:r>
      <w:proofErr w:type="spellStart"/>
      <w:r w:rsidRPr="009E403C">
        <w:rPr>
          <w:i/>
          <w:iCs/>
        </w:rPr>
        <w:t>resourceType</w:t>
      </w:r>
      <w:proofErr w:type="spellEnd"/>
      <w:r w:rsidRPr="009E403C">
        <w:t xml:space="preserve">, candidate slots in which the triggered CLI-RS resource may be used for CLI measurement is the first SBFD slot that is not earlier than </w:t>
      </w:r>
      <m:oMath>
        <m:r>
          <w:rPr>
            <w:rFonts w:ascii="Cambria Math" w:hAnsi="Cambria Math"/>
          </w:rPr>
          <m:t>n+k</m:t>
        </m:r>
      </m:oMath>
      <w:r>
        <w:t xml:space="preserve">, where </w:t>
      </w:r>
      <m:oMath>
        <m:r>
          <w:rPr>
            <w:rFonts w:ascii="Cambria Math" w:hAnsi="Cambria Math"/>
          </w:rPr>
          <m:t>n</m:t>
        </m:r>
      </m:oMath>
      <w:r>
        <w:t xml:space="preserve"> </w:t>
      </w:r>
      <w:r w:rsidRPr="009E403C">
        <w:t>is the slot in which triggering DCI is received</w:t>
      </w:r>
      <w:r>
        <w:t xml:space="preserve">, and </w:t>
      </w:r>
      <m:oMath>
        <m:r>
          <w:rPr>
            <w:rFonts w:ascii="Cambria Math" w:hAnsi="Cambria Math"/>
          </w:rPr>
          <m:t>k</m:t>
        </m:r>
      </m:oMath>
      <w:r>
        <w:t xml:space="preserve"> </w:t>
      </w:r>
      <w:r w:rsidRPr="009E403C">
        <w:t xml:space="preserve">is the higher layer configured parameter </w:t>
      </w:r>
      <w:proofErr w:type="spellStart"/>
      <w:r w:rsidRPr="009E403C">
        <w:t>slotOffset</w:t>
      </w:r>
      <w:proofErr w:type="spellEnd"/>
      <w:r>
        <w:t>.</w:t>
      </w:r>
    </w:p>
    <w:p w14:paraId="600F7908" w14:textId="12477DE2" w:rsidR="007711FE" w:rsidRPr="007711FE" w:rsidRDefault="007711FE" w:rsidP="007711FE">
      <w:pPr>
        <w:pStyle w:val="0Maintext"/>
        <w:spacing w:after="0" w:line="240" w:lineRule="auto"/>
        <w:ind w:firstLine="0"/>
      </w:pPr>
      <w:r w:rsidRPr="00516C10">
        <w:rPr>
          <w:b/>
          <w:bCs/>
        </w:rPr>
        <w:t>Proposal</w:t>
      </w:r>
      <w:r>
        <w:rPr>
          <w:b/>
          <w:bCs/>
        </w:rPr>
        <w:t xml:space="preserve"> 3</w:t>
      </w:r>
      <w:r w:rsidRPr="00516C10">
        <w:t xml:space="preserve">: </w:t>
      </w:r>
      <w:r w:rsidRPr="00BA0DCA">
        <w:t xml:space="preserve">The </w:t>
      </w:r>
      <w:proofErr w:type="spellStart"/>
      <w:r w:rsidRPr="00BA0DCA">
        <w:t>bitwidth</w:t>
      </w:r>
      <w:proofErr w:type="spellEnd"/>
      <w:r w:rsidRPr="00BA0DCA">
        <w:t xml:space="preserve"> for CRI, SRS-RSRP, CLI-RSSI, differential RSRP, and differential RSSI are provided in the following Table 1, where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t xml:space="preserve"> </w:t>
      </w:r>
      <w:r w:rsidRPr="00BA0DCA">
        <w:t xml:space="preserve">is the number of </w:t>
      </w:r>
      <w:r w:rsidRPr="00BA0DCA">
        <w:rPr>
          <w:i/>
          <w:iCs/>
        </w:rPr>
        <w:t>SRS-</w:t>
      </w:r>
      <w:proofErr w:type="spellStart"/>
      <w:r w:rsidRPr="00BA0DCA">
        <w:rPr>
          <w:i/>
          <w:iCs/>
        </w:rPr>
        <w:t>ResourceConfigCLI</w:t>
      </w:r>
      <w:proofErr w:type="spellEnd"/>
      <w:r w:rsidRPr="00BA0DCA">
        <w:t xml:space="preserve"> resources in the corresponding CLI-RS-</w:t>
      </w:r>
      <w:proofErr w:type="spellStart"/>
      <w:r w:rsidRPr="00BA0DCA">
        <w:t>ResourceList</w:t>
      </w:r>
      <w:proofErr w:type="spellEnd"/>
      <w:r>
        <w:t xml:space="preserve">, and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t xml:space="preserve"> </w:t>
      </w:r>
      <w:r w:rsidRPr="00BA0DCA">
        <w:rPr>
          <w:rFonts w:cs="Times New Roman"/>
          <w:lang w:val="en-US" w:eastAsia="zh-CN"/>
        </w:rPr>
        <w:t xml:space="preserve">is the number of </w:t>
      </w:r>
      <w:r w:rsidRPr="00BA0DCA">
        <w:rPr>
          <w:rFonts w:cs="Times New Roman"/>
          <w:i/>
          <w:iCs/>
          <w:lang w:val="en-US" w:eastAsia="zh-CN"/>
        </w:rPr>
        <w:t>RSSI-</w:t>
      </w:r>
      <w:proofErr w:type="spellStart"/>
      <w:r w:rsidRPr="00BA0DCA">
        <w:rPr>
          <w:rFonts w:cs="Times New Roman"/>
          <w:i/>
          <w:iCs/>
          <w:lang w:val="en-US" w:eastAsia="zh-CN"/>
        </w:rPr>
        <w:t>ResourceConfigCLI</w:t>
      </w:r>
      <w:proofErr w:type="spellEnd"/>
      <w:r w:rsidRPr="00BA0DCA">
        <w:rPr>
          <w:rFonts w:cs="Times New Roman"/>
          <w:lang w:val="en-US" w:eastAsia="zh-CN"/>
        </w:rPr>
        <w:t xml:space="preserve"> resources in the corresponding CLI-RS-</w:t>
      </w:r>
      <w:proofErr w:type="spellStart"/>
      <w:r w:rsidRPr="00BA0DCA">
        <w:rPr>
          <w:rFonts w:cs="Times New Roman"/>
          <w:lang w:val="en-US" w:eastAsia="zh-CN"/>
        </w:rPr>
        <w:t>ResourceList</w:t>
      </w:r>
      <w:proofErr w:type="spellEnd"/>
    </w:p>
    <w:p w14:paraId="4CA301D2" w14:textId="77777777" w:rsidR="007711FE" w:rsidRDefault="007711FE" w:rsidP="007711FE">
      <w:pPr>
        <w:pStyle w:val="0Maintext"/>
        <w:spacing w:after="0" w:afterAutospacing="0" w:line="240" w:lineRule="auto"/>
        <w:ind w:firstLine="0"/>
        <w:rPr>
          <w:lang w:val="en-US"/>
        </w:rPr>
      </w:pPr>
      <w:r w:rsidRPr="00516C10">
        <w:rPr>
          <w:b/>
          <w:bCs/>
        </w:rPr>
        <w:t>Proposal</w:t>
      </w:r>
      <w:r>
        <w:rPr>
          <w:b/>
          <w:bCs/>
        </w:rPr>
        <w:t xml:space="preserve"> 4</w:t>
      </w:r>
      <w:r w:rsidRPr="00516C10">
        <w:t xml:space="preserve">: </w:t>
      </w:r>
      <w:r w:rsidRPr="008561E1">
        <w:rPr>
          <w:lang w:val="en-US"/>
        </w:rPr>
        <w:t>Mapping order of CLI fields of one report are given in Table 2, where</w:t>
      </w:r>
      <w:r>
        <w:rPr>
          <w:lang w:val="en-US"/>
        </w:rPr>
        <w:t xml:space="preserve"> f</w:t>
      </w:r>
      <w:r w:rsidRPr="008561E1">
        <w:rPr>
          <w:lang w:val="en-US"/>
        </w:rPr>
        <w:t>or each row, bit width is given by the corresponding field provided by Table 1</w:t>
      </w:r>
      <w:r>
        <w:rPr>
          <w:lang w:val="en-US"/>
        </w:rPr>
        <w:t xml:space="preserve">. </w:t>
      </w:r>
    </w:p>
    <w:p w14:paraId="2489ADEE" w14:textId="77777777" w:rsidR="007711FE" w:rsidRDefault="007711FE" w:rsidP="007711FE">
      <w:pPr>
        <w:pStyle w:val="0Maintext"/>
        <w:numPr>
          <w:ilvl w:val="0"/>
          <w:numId w:val="63"/>
        </w:numPr>
        <w:spacing w:after="0" w:afterAutospacing="0" w:line="240" w:lineRule="auto"/>
        <w:rPr>
          <w:lang w:val="en-US"/>
        </w:rPr>
      </w:pPr>
      <w:r w:rsidRPr="008561E1">
        <w:rPr>
          <w:lang w:val="en-US"/>
        </w:rPr>
        <w:t xml:space="preserve">It is subject to UE capability to be configured with both, or only one of, </w:t>
      </w:r>
      <w:r w:rsidRPr="008561E1">
        <w:rPr>
          <w:i/>
          <w:iCs/>
          <w:lang w:val="en-US"/>
        </w:rPr>
        <w:t>SRS-</w:t>
      </w:r>
      <w:proofErr w:type="spellStart"/>
      <w:r w:rsidRPr="008561E1">
        <w:rPr>
          <w:i/>
          <w:iCs/>
          <w:lang w:val="en-US"/>
        </w:rPr>
        <w:t>ResourceListConfigCLI</w:t>
      </w:r>
      <w:proofErr w:type="spellEnd"/>
      <w:r w:rsidRPr="008561E1">
        <w:rPr>
          <w:lang w:val="en-US"/>
        </w:rPr>
        <w:t xml:space="preserve"> and </w:t>
      </w:r>
      <w:r w:rsidRPr="008561E1">
        <w:rPr>
          <w:i/>
          <w:iCs/>
          <w:lang w:val="en-US"/>
        </w:rPr>
        <w:t>RSSI-</w:t>
      </w:r>
      <w:proofErr w:type="spellStart"/>
      <w:r w:rsidRPr="008561E1">
        <w:rPr>
          <w:i/>
          <w:iCs/>
          <w:lang w:val="en-US"/>
        </w:rPr>
        <w:t>ResourceListConfigCLI</w:t>
      </w:r>
      <w:proofErr w:type="spellEnd"/>
      <w:r w:rsidRPr="008561E1">
        <w:rPr>
          <w:lang w:val="en-US"/>
        </w:rPr>
        <w:t xml:space="preserve"> </w:t>
      </w:r>
    </w:p>
    <w:p w14:paraId="43571075" w14:textId="77777777" w:rsidR="007711FE" w:rsidRDefault="007711FE" w:rsidP="007711FE">
      <w:pPr>
        <w:jc w:val="both"/>
        <w:rPr>
          <w:sz w:val="20"/>
          <w:szCs w:val="20"/>
          <w:lang w:val="en-GB"/>
        </w:rPr>
      </w:pPr>
    </w:p>
    <w:p w14:paraId="7E1F3B7B" w14:textId="77777777" w:rsidR="007711FE" w:rsidRPr="00B61B13" w:rsidRDefault="007711FE" w:rsidP="007711FE">
      <w:pPr>
        <w:jc w:val="both"/>
        <w:rPr>
          <w:sz w:val="20"/>
          <w:szCs w:val="20"/>
        </w:rPr>
      </w:pPr>
      <w:r w:rsidRPr="003E7DFA">
        <w:rPr>
          <w:b/>
          <w:bCs/>
          <w:sz w:val="20"/>
          <w:szCs w:val="20"/>
        </w:rPr>
        <w:t xml:space="preserve">Proposal </w:t>
      </w:r>
      <w:r>
        <w:rPr>
          <w:b/>
          <w:bCs/>
          <w:sz w:val="20"/>
          <w:szCs w:val="20"/>
        </w:rPr>
        <w:t>5</w:t>
      </w:r>
      <w:r w:rsidRPr="003E7DFA">
        <w:rPr>
          <w:sz w:val="20"/>
          <w:szCs w:val="20"/>
        </w:rPr>
        <w:t xml:space="preserve">: To assure </w:t>
      </w:r>
      <w:r w:rsidRPr="00B61B13">
        <w:rPr>
          <w:sz w:val="20"/>
          <w:szCs w:val="20"/>
        </w:rPr>
        <w:t>symbol level alignment at victim UE</w:t>
      </w:r>
      <w:r w:rsidRPr="00B61B13">
        <w:rPr>
          <w:sz w:val="20"/>
          <w:szCs w:val="20"/>
          <w:vertAlign w:val="subscript"/>
        </w:rPr>
        <w:t>V</w:t>
      </w:r>
      <w:r w:rsidRPr="00B61B13">
        <w:rPr>
          <w:sz w:val="20"/>
          <w:szCs w:val="20"/>
        </w:rPr>
        <w:t>, aggressor UE</w:t>
      </w:r>
      <w:r w:rsidRPr="00B61B13">
        <w:rPr>
          <w:sz w:val="20"/>
          <w:szCs w:val="20"/>
          <w:vertAlign w:val="subscript"/>
        </w:rPr>
        <w:t>A</w:t>
      </w:r>
      <w:r w:rsidRPr="00B61B13">
        <w:rPr>
          <w:sz w:val="20"/>
          <w:szCs w:val="20"/>
        </w:rPr>
        <w:t xml:space="preserve"> is indicated to hold two different TAs:</w:t>
      </w:r>
    </w:p>
    <w:p w14:paraId="0F39DBDE" w14:textId="77777777" w:rsidR="007711FE" w:rsidRPr="00B61B13" w:rsidRDefault="007711FE" w:rsidP="007711FE">
      <w:pPr>
        <w:pStyle w:val="ListParagraph"/>
        <w:numPr>
          <w:ilvl w:val="0"/>
          <w:numId w:val="60"/>
        </w:numPr>
        <w:ind w:leftChars="0"/>
        <w:jc w:val="both"/>
        <w:rPr>
          <w:rFonts w:ascii="Times New Roman" w:hAnsi="Times New Roman"/>
          <w:szCs w:val="20"/>
        </w:rPr>
      </w:pPr>
      <w:r w:rsidRPr="00B61B13">
        <w:rPr>
          <w:rFonts w:ascii="Times New Roman" w:hAnsi="Times New Roman"/>
          <w:szCs w:val="20"/>
        </w:rPr>
        <w:lastRenderedPageBreak/>
        <w:t xml:space="preserve">one TA for symbols on which TRP is doing legacy TDD, another TA for symbols on which TRP is doing SBFD or dynamic TDD. </w:t>
      </w:r>
    </w:p>
    <w:p w14:paraId="5D04300E" w14:textId="77777777" w:rsidR="007711FE" w:rsidRPr="00EA5412" w:rsidRDefault="007711FE" w:rsidP="007711FE">
      <w:pPr>
        <w:jc w:val="both"/>
        <w:rPr>
          <w:szCs w:val="20"/>
        </w:rPr>
      </w:pPr>
    </w:p>
    <w:p w14:paraId="2B49661D" w14:textId="77777777" w:rsidR="007711FE" w:rsidRDefault="007711FE" w:rsidP="007711FE">
      <w:pPr>
        <w:pStyle w:val="0Maintext"/>
        <w:spacing w:after="120" w:line="240" w:lineRule="auto"/>
        <w:ind w:firstLine="0"/>
      </w:pPr>
      <w:r w:rsidRPr="003E7DFA">
        <w:rPr>
          <w:b/>
          <w:bCs/>
        </w:rPr>
        <w:t xml:space="preserve">Proposal </w:t>
      </w:r>
      <w:r>
        <w:rPr>
          <w:b/>
          <w:bCs/>
        </w:rPr>
        <w:t>6</w:t>
      </w:r>
      <w:r w:rsidRPr="003E7DFA">
        <w:t xml:space="preserve">: </w:t>
      </w:r>
      <w:r>
        <w:rPr>
          <w:lang w:val="en-US"/>
        </w:rPr>
        <w:t>E</w:t>
      </w:r>
      <w:r w:rsidRPr="00B61B13">
        <w:rPr>
          <w:lang w:val="en-US"/>
        </w:rPr>
        <w:t>ach muting resource is defined e.g. as a bitmap of size 14 bits, where up to two bits set to 1 representing symbol location(s) of muting resource(s)</w:t>
      </w:r>
    </w:p>
    <w:p w14:paraId="42AD2BF4" w14:textId="77777777" w:rsidR="007711FE" w:rsidRPr="00B61B13" w:rsidRDefault="007711FE" w:rsidP="007711FE">
      <w:pPr>
        <w:pStyle w:val="0Maintext"/>
        <w:spacing w:line="240" w:lineRule="auto"/>
        <w:ind w:firstLine="0"/>
        <w:rPr>
          <w:b/>
          <w:bCs/>
          <w:lang w:val="en-US"/>
        </w:rPr>
      </w:pPr>
      <w:r w:rsidRPr="00B61B13">
        <w:rPr>
          <w:b/>
          <w:bCs/>
          <w:lang w:val="en-US"/>
        </w:rPr>
        <w:t>Proposal</w:t>
      </w:r>
      <w:r>
        <w:rPr>
          <w:b/>
          <w:bCs/>
          <w:lang w:val="en-US"/>
        </w:rPr>
        <w:t xml:space="preserve"> 7</w:t>
      </w:r>
      <w:r w:rsidRPr="00B61B13">
        <w:rPr>
          <w:lang w:val="en-US"/>
        </w:rPr>
        <w:t>: For subcarrier spacing corresponding to an UL BWP, frequency location of the first muting RE in the corresponding muting resource is aligned with the first subcarrier of the starting RB of this UL BWP.</w:t>
      </w:r>
    </w:p>
    <w:p w14:paraId="10ED049F" w14:textId="4D2ADE4C" w:rsidR="00592E5B" w:rsidRPr="002A3DA7" w:rsidRDefault="00592E5B" w:rsidP="00B61B13">
      <w:pPr>
        <w:jc w:val="both"/>
        <w:rPr>
          <w:szCs w:val="20"/>
        </w:rPr>
      </w:pPr>
    </w:p>
    <w:sectPr w:rsidR="00592E5B" w:rsidRPr="002A3DA7"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3221EC"/>
    <w:multiLevelType w:val="hybridMultilevel"/>
    <w:tmpl w:val="0644C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92556"/>
    <w:multiLevelType w:val="hybridMultilevel"/>
    <w:tmpl w:val="3C2A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2"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6"/>
  </w:num>
  <w:num w:numId="5" w16cid:durableId="559053736">
    <w:abstractNumId w:val="16"/>
  </w:num>
  <w:num w:numId="6" w16cid:durableId="1855418263">
    <w:abstractNumId w:val="4"/>
  </w:num>
  <w:num w:numId="7" w16cid:durableId="1158962368">
    <w:abstractNumId w:val="7"/>
  </w:num>
  <w:num w:numId="8" w16cid:durableId="124978665">
    <w:abstractNumId w:val="46"/>
  </w:num>
  <w:num w:numId="9" w16cid:durableId="1560631235">
    <w:abstractNumId w:val="4"/>
  </w:num>
  <w:num w:numId="10" w16cid:durableId="1957518174">
    <w:abstractNumId w:val="45"/>
  </w:num>
  <w:num w:numId="11" w16cid:durableId="148325099">
    <w:abstractNumId w:val="55"/>
  </w:num>
  <w:num w:numId="12" w16cid:durableId="1367829081">
    <w:abstractNumId w:val="4"/>
  </w:num>
  <w:num w:numId="13" w16cid:durableId="1458793434">
    <w:abstractNumId w:val="34"/>
  </w:num>
  <w:num w:numId="14" w16cid:durableId="112099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4"/>
  </w:num>
  <w:num w:numId="16" w16cid:durableId="753893123">
    <w:abstractNumId w:val="1"/>
  </w:num>
  <w:num w:numId="17" w16cid:durableId="298189470">
    <w:abstractNumId w:val="8"/>
  </w:num>
  <w:num w:numId="18" w16cid:durableId="2113550967">
    <w:abstractNumId w:val="23"/>
  </w:num>
  <w:num w:numId="19" w16cid:durableId="1755737952">
    <w:abstractNumId w:val="10"/>
  </w:num>
  <w:num w:numId="20" w16cid:durableId="700521599">
    <w:abstractNumId w:val="44"/>
  </w:num>
  <w:num w:numId="21" w16cid:durableId="2035374549">
    <w:abstractNumId w:val="11"/>
  </w:num>
  <w:num w:numId="22" w16cid:durableId="1385983104">
    <w:abstractNumId w:val="33"/>
  </w:num>
  <w:num w:numId="23" w16cid:durableId="2111394000">
    <w:abstractNumId w:val="9"/>
  </w:num>
  <w:num w:numId="24" w16cid:durableId="904952020">
    <w:abstractNumId w:val="30"/>
  </w:num>
  <w:num w:numId="25" w16cid:durableId="228393210">
    <w:abstractNumId w:val="22"/>
  </w:num>
  <w:num w:numId="26" w16cid:durableId="1508012121">
    <w:abstractNumId w:val="42"/>
  </w:num>
  <w:num w:numId="27" w16cid:durableId="1100099850">
    <w:abstractNumId w:val="2"/>
  </w:num>
  <w:num w:numId="28" w16cid:durableId="1474060407">
    <w:abstractNumId w:val="47"/>
  </w:num>
  <w:num w:numId="29" w16cid:durableId="557320135">
    <w:abstractNumId w:val="58"/>
  </w:num>
  <w:num w:numId="30" w16cid:durableId="774524779">
    <w:abstractNumId w:val="53"/>
  </w:num>
  <w:num w:numId="31" w16cid:durableId="1303388064">
    <w:abstractNumId w:val="5"/>
  </w:num>
  <w:num w:numId="32" w16cid:durableId="2106264989">
    <w:abstractNumId w:val="54"/>
  </w:num>
  <w:num w:numId="33" w16cid:durableId="14965687">
    <w:abstractNumId w:val="50"/>
  </w:num>
  <w:num w:numId="34" w16cid:durableId="792139529">
    <w:abstractNumId w:val="12"/>
  </w:num>
  <w:num w:numId="35" w16cid:durableId="1352029675">
    <w:abstractNumId w:val="40"/>
  </w:num>
  <w:num w:numId="36" w16cid:durableId="107086666">
    <w:abstractNumId w:val="48"/>
  </w:num>
  <w:num w:numId="37" w16cid:durableId="674117945">
    <w:abstractNumId w:val="3"/>
  </w:num>
  <w:num w:numId="38" w16cid:durableId="1174614123">
    <w:abstractNumId w:val="25"/>
  </w:num>
  <w:num w:numId="39" w16cid:durableId="1518932891">
    <w:abstractNumId w:val="56"/>
  </w:num>
  <w:num w:numId="40" w16cid:durableId="872035900">
    <w:abstractNumId w:val="29"/>
  </w:num>
  <w:num w:numId="41" w16cid:durableId="162280276">
    <w:abstractNumId w:val="41"/>
  </w:num>
  <w:num w:numId="42" w16cid:durableId="1006978005">
    <w:abstractNumId w:val="32"/>
  </w:num>
  <w:num w:numId="43" w16cid:durableId="850683596">
    <w:abstractNumId w:val="43"/>
  </w:num>
  <w:num w:numId="44" w16cid:durableId="1574855330">
    <w:abstractNumId w:val="21"/>
  </w:num>
  <w:num w:numId="45" w16cid:durableId="926378158">
    <w:abstractNumId w:val="27"/>
  </w:num>
  <w:num w:numId="46" w16cid:durableId="151455293">
    <w:abstractNumId w:val="38"/>
  </w:num>
  <w:num w:numId="47" w16cid:durableId="2069767649">
    <w:abstractNumId w:val="28"/>
  </w:num>
  <w:num w:numId="48" w16cid:durableId="1842501920">
    <w:abstractNumId w:val="57"/>
  </w:num>
  <w:num w:numId="49" w16cid:durableId="2089956544">
    <w:abstractNumId w:val="39"/>
  </w:num>
  <w:num w:numId="50" w16cid:durableId="1315060145">
    <w:abstractNumId w:val="31"/>
  </w:num>
  <w:num w:numId="51" w16cid:durableId="60906419">
    <w:abstractNumId w:val="4"/>
  </w:num>
  <w:num w:numId="52" w16cid:durableId="374741205">
    <w:abstractNumId w:val="37"/>
  </w:num>
  <w:num w:numId="53" w16cid:durableId="1467966988">
    <w:abstractNumId w:val="19"/>
  </w:num>
  <w:num w:numId="54" w16cid:durableId="1495141653">
    <w:abstractNumId w:val="15"/>
  </w:num>
  <w:num w:numId="55" w16cid:durableId="1407605488">
    <w:abstractNumId w:val="51"/>
  </w:num>
  <w:num w:numId="56" w16cid:durableId="1330599530">
    <w:abstractNumId w:val="35"/>
  </w:num>
  <w:num w:numId="57" w16cid:durableId="1681203759">
    <w:abstractNumId w:val="17"/>
  </w:num>
  <w:num w:numId="58" w16cid:durableId="1222138432">
    <w:abstractNumId w:val="36"/>
  </w:num>
  <w:num w:numId="59" w16cid:durableId="195508031">
    <w:abstractNumId w:val="52"/>
  </w:num>
  <w:num w:numId="60" w16cid:durableId="1031734401">
    <w:abstractNumId w:val="20"/>
  </w:num>
  <w:num w:numId="61" w16cid:durableId="1819608043">
    <w:abstractNumId w:val="24"/>
  </w:num>
  <w:num w:numId="62" w16cid:durableId="526141328">
    <w:abstractNumId w:val="13"/>
  </w:num>
  <w:num w:numId="63" w16cid:durableId="171981435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09A"/>
    <w:rsid w:val="00044CC2"/>
    <w:rsid w:val="00046585"/>
    <w:rsid w:val="000506CA"/>
    <w:rsid w:val="00050D4A"/>
    <w:rsid w:val="00050F90"/>
    <w:rsid w:val="00051373"/>
    <w:rsid w:val="000531E2"/>
    <w:rsid w:val="0005334C"/>
    <w:rsid w:val="00055D16"/>
    <w:rsid w:val="00055F76"/>
    <w:rsid w:val="0005612B"/>
    <w:rsid w:val="00057599"/>
    <w:rsid w:val="000605BB"/>
    <w:rsid w:val="00062630"/>
    <w:rsid w:val="00063843"/>
    <w:rsid w:val="000639F0"/>
    <w:rsid w:val="00064842"/>
    <w:rsid w:val="00064897"/>
    <w:rsid w:val="0006765A"/>
    <w:rsid w:val="00071AFF"/>
    <w:rsid w:val="00073B49"/>
    <w:rsid w:val="000756C7"/>
    <w:rsid w:val="0007732F"/>
    <w:rsid w:val="00081B2B"/>
    <w:rsid w:val="00085223"/>
    <w:rsid w:val="0008670F"/>
    <w:rsid w:val="00087150"/>
    <w:rsid w:val="00091D15"/>
    <w:rsid w:val="000923EC"/>
    <w:rsid w:val="00092A31"/>
    <w:rsid w:val="000931C0"/>
    <w:rsid w:val="0009427D"/>
    <w:rsid w:val="000A07A3"/>
    <w:rsid w:val="000A1890"/>
    <w:rsid w:val="000A70BC"/>
    <w:rsid w:val="000B5338"/>
    <w:rsid w:val="000B562F"/>
    <w:rsid w:val="000C20D6"/>
    <w:rsid w:val="000C302B"/>
    <w:rsid w:val="000C7006"/>
    <w:rsid w:val="000D0F78"/>
    <w:rsid w:val="000D18B6"/>
    <w:rsid w:val="000D2660"/>
    <w:rsid w:val="000D4A1A"/>
    <w:rsid w:val="000D54C9"/>
    <w:rsid w:val="000E0049"/>
    <w:rsid w:val="000E2519"/>
    <w:rsid w:val="000F0300"/>
    <w:rsid w:val="000F2C70"/>
    <w:rsid w:val="000F573B"/>
    <w:rsid w:val="001011FC"/>
    <w:rsid w:val="0010269A"/>
    <w:rsid w:val="001033DC"/>
    <w:rsid w:val="00103EC9"/>
    <w:rsid w:val="00107247"/>
    <w:rsid w:val="00115255"/>
    <w:rsid w:val="00120BE9"/>
    <w:rsid w:val="0012163E"/>
    <w:rsid w:val="001236B4"/>
    <w:rsid w:val="00123865"/>
    <w:rsid w:val="00124683"/>
    <w:rsid w:val="00127219"/>
    <w:rsid w:val="00127655"/>
    <w:rsid w:val="00130A25"/>
    <w:rsid w:val="0013108B"/>
    <w:rsid w:val="00134A16"/>
    <w:rsid w:val="00134CE7"/>
    <w:rsid w:val="0013748D"/>
    <w:rsid w:val="00140849"/>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95BE9"/>
    <w:rsid w:val="001970D3"/>
    <w:rsid w:val="001A4FA2"/>
    <w:rsid w:val="001A5A42"/>
    <w:rsid w:val="001A5F2D"/>
    <w:rsid w:val="001B0BC6"/>
    <w:rsid w:val="001B3F28"/>
    <w:rsid w:val="001B4E23"/>
    <w:rsid w:val="001B7BEC"/>
    <w:rsid w:val="001C23D4"/>
    <w:rsid w:val="001C311A"/>
    <w:rsid w:val="001C330A"/>
    <w:rsid w:val="001C3DE0"/>
    <w:rsid w:val="001C4241"/>
    <w:rsid w:val="001C53C6"/>
    <w:rsid w:val="001C595C"/>
    <w:rsid w:val="001C71ED"/>
    <w:rsid w:val="001D1858"/>
    <w:rsid w:val="001D4036"/>
    <w:rsid w:val="001D4551"/>
    <w:rsid w:val="001D57AE"/>
    <w:rsid w:val="001D5F61"/>
    <w:rsid w:val="001D6F74"/>
    <w:rsid w:val="001D73FF"/>
    <w:rsid w:val="001E62A2"/>
    <w:rsid w:val="001E6F84"/>
    <w:rsid w:val="001E73AB"/>
    <w:rsid w:val="001F1442"/>
    <w:rsid w:val="001F1EA3"/>
    <w:rsid w:val="001F726D"/>
    <w:rsid w:val="00203A0D"/>
    <w:rsid w:val="00203EB5"/>
    <w:rsid w:val="00205FF8"/>
    <w:rsid w:val="00210F83"/>
    <w:rsid w:val="002134C9"/>
    <w:rsid w:val="002151A0"/>
    <w:rsid w:val="00215CAC"/>
    <w:rsid w:val="0022064E"/>
    <w:rsid w:val="00221BC5"/>
    <w:rsid w:val="002226FF"/>
    <w:rsid w:val="0022367D"/>
    <w:rsid w:val="00224F64"/>
    <w:rsid w:val="0022641E"/>
    <w:rsid w:val="00227066"/>
    <w:rsid w:val="00227ADC"/>
    <w:rsid w:val="00230647"/>
    <w:rsid w:val="00230CE2"/>
    <w:rsid w:val="00231473"/>
    <w:rsid w:val="00232779"/>
    <w:rsid w:val="002356B3"/>
    <w:rsid w:val="0023592E"/>
    <w:rsid w:val="002374E4"/>
    <w:rsid w:val="00242650"/>
    <w:rsid w:val="00245D27"/>
    <w:rsid w:val="00252B41"/>
    <w:rsid w:val="00253641"/>
    <w:rsid w:val="00255245"/>
    <w:rsid w:val="00256BF6"/>
    <w:rsid w:val="00256E42"/>
    <w:rsid w:val="00263926"/>
    <w:rsid w:val="00263DBA"/>
    <w:rsid w:val="00265CA3"/>
    <w:rsid w:val="00266E0F"/>
    <w:rsid w:val="002672E4"/>
    <w:rsid w:val="00267DB1"/>
    <w:rsid w:val="00270C5A"/>
    <w:rsid w:val="0027181A"/>
    <w:rsid w:val="00272006"/>
    <w:rsid w:val="00274F27"/>
    <w:rsid w:val="00280726"/>
    <w:rsid w:val="002814E7"/>
    <w:rsid w:val="00284AB0"/>
    <w:rsid w:val="00285B13"/>
    <w:rsid w:val="00286A8B"/>
    <w:rsid w:val="0029000E"/>
    <w:rsid w:val="002900FA"/>
    <w:rsid w:val="00292623"/>
    <w:rsid w:val="002926FE"/>
    <w:rsid w:val="00292F2A"/>
    <w:rsid w:val="002948FF"/>
    <w:rsid w:val="0029769A"/>
    <w:rsid w:val="002A1F80"/>
    <w:rsid w:val="002A274D"/>
    <w:rsid w:val="002A3DA7"/>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2E49"/>
    <w:rsid w:val="002E337E"/>
    <w:rsid w:val="002E5153"/>
    <w:rsid w:val="002E520C"/>
    <w:rsid w:val="002E7D5F"/>
    <w:rsid w:val="002F2194"/>
    <w:rsid w:val="002F3060"/>
    <w:rsid w:val="002F45F1"/>
    <w:rsid w:val="002F62D2"/>
    <w:rsid w:val="00300829"/>
    <w:rsid w:val="00301356"/>
    <w:rsid w:val="0030554A"/>
    <w:rsid w:val="00306493"/>
    <w:rsid w:val="003105DC"/>
    <w:rsid w:val="00310843"/>
    <w:rsid w:val="00310912"/>
    <w:rsid w:val="00311CE0"/>
    <w:rsid w:val="0031378A"/>
    <w:rsid w:val="00315F36"/>
    <w:rsid w:val="00320EE1"/>
    <w:rsid w:val="00322AFC"/>
    <w:rsid w:val="00325BF3"/>
    <w:rsid w:val="003262D0"/>
    <w:rsid w:val="00326AED"/>
    <w:rsid w:val="003277F3"/>
    <w:rsid w:val="003316B9"/>
    <w:rsid w:val="0033242B"/>
    <w:rsid w:val="00336BA8"/>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2608"/>
    <w:rsid w:val="003B620C"/>
    <w:rsid w:val="003B6AB3"/>
    <w:rsid w:val="003C1DCB"/>
    <w:rsid w:val="003C41D2"/>
    <w:rsid w:val="003C49B0"/>
    <w:rsid w:val="003C7475"/>
    <w:rsid w:val="003C74B7"/>
    <w:rsid w:val="003D041F"/>
    <w:rsid w:val="003D0609"/>
    <w:rsid w:val="003D1F65"/>
    <w:rsid w:val="003D5067"/>
    <w:rsid w:val="003D51F2"/>
    <w:rsid w:val="003D7B48"/>
    <w:rsid w:val="003E0060"/>
    <w:rsid w:val="003E0B46"/>
    <w:rsid w:val="003E0DED"/>
    <w:rsid w:val="003E66DF"/>
    <w:rsid w:val="003E75B6"/>
    <w:rsid w:val="003F275B"/>
    <w:rsid w:val="0040255E"/>
    <w:rsid w:val="00402638"/>
    <w:rsid w:val="00405092"/>
    <w:rsid w:val="00406F8B"/>
    <w:rsid w:val="0041336F"/>
    <w:rsid w:val="00414973"/>
    <w:rsid w:val="0041645E"/>
    <w:rsid w:val="00417FC9"/>
    <w:rsid w:val="004229B4"/>
    <w:rsid w:val="004235FB"/>
    <w:rsid w:val="004312F7"/>
    <w:rsid w:val="004346AB"/>
    <w:rsid w:val="00434E5C"/>
    <w:rsid w:val="00440159"/>
    <w:rsid w:val="004412D6"/>
    <w:rsid w:val="00443E4C"/>
    <w:rsid w:val="0044499D"/>
    <w:rsid w:val="0044601E"/>
    <w:rsid w:val="00446F00"/>
    <w:rsid w:val="0045001C"/>
    <w:rsid w:val="004504AA"/>
    <w:rsid w:val="004504F1"/>
    <w:rsid w:val="0045117A"/>
    <w:rsid w:val="00451497"/>
    <w:rsid w:val="00451B92"/>
    <w:rsid w:val="0045482E"/>
    <w:rsid w:val="00457F5D"/>
    <w:rsid w:val="00461B15"/>
    <w:rsid w:val="00461ED7"/>
    <w:rsid w:val="00462035"/>
    <w:rsid w:val="00464B73"/>
    <w:rsid w:val="00466F57"/>
    <w:rsid w:val="0047012E"/>
    <w:rsid w:val="004704C9"/>
    <w:rsid w:val="004722FE"/>
    <w:rsid w:val="00473F4B"/>
    <w:rsid w:val="00475194"/>
    <w:rsid w:val="004752EB"/>
    <w:rsid w:val="004837C5"/>
    <w:rsid w:val="00485EDE"/>
    <w:rsid w:val="004909A1"/>
    <w:rsid w:val="00497D3E"/>
    <w:rsid w:val="004A2991"/>
    <w:rsid w:val="004A2C2D"/>
    <w:rsid w:val="004A365E"/>
    <w:rsid w:val="004A41EF"/>
    <w:rsid w:val="004A5D6B"/>
    <w:rsid w:val="004A7CFE"/>
    <w:rsid w:val="004B2562"/>
    <w:rsid w:val="004B3124"/>
    <w:rsid w:val="004B368D"/>
    <w:rsid w:val="004B3972"/>
    <w:rsid w:val="004B3DF5"/>
    <w:rsid w:val="004B4D8D"/>
    <w:rsid w:val="004B5A99"/>
    <w:rsid w:val="004B74CC"/>
    <w:rsid w:val="004C3746"/>
    <w:rsid w:val="004C4A14"/>
    <w:rsid w:val="004C6667"/>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6C10"/>
    <w:rsid w:val="00517ADD"/>
    <w:rsid w:val="00520081"/>
    <w:rsid w:val="00521183"/>
    <w:rsid w:val="00523D91"/>
    <w:rsid w:val="0052593A"/>
    <w:rsid w:val="00526C5F"/>
    <w:rsid w:val="005327E9"/>
    <w:rsid w:val="00532BAF"/>
    <w:rsid w:val="00537253"/>
    <w:rsid w:val="0053782C"/>
    <w:rsid w:val="00537C82"/>
    <w:rsid w:val="00537D1F"/>
    <w:rsid w:val="005400CC"/>
    <w:rsid w:val="00540863"/>
    <w:rsid w:val="00543C04"/>
    <w:rsid w:val="0054777E"/>
    <w:rsid w:val="00550E3B"/>
    <w:rsid w:val="0055574E"/>
    <w:rsid w:val="00556671"/>
    <w:rsid w:val="00561D69"/>
    <w:rsid w:val="00562D2B"/>
    <w:rsid w:val="005713D2"/>
    <w:rsid w:val="0057309E"/>
    <w:rsid w:val="00574720"/>
    <w:rsid w:val="005757BD"/>
    <w:rsid w:val="00576934"/>
    <w:rsid w:val="0057794A"/>
    <w:rsid w:val="0058134C"/>
    <w:rsid w:val="00583230"/>
    <w:rsid w:val="005847AC"/>
    <w:rsid w:val="00587EDC"/>
    <w:rsid w:val="00592E5B"/>
    <w:rsid w:val="00593FCB"/>
    <w:rsid w:val="0059417B"/>
    <w:rsid w:val="00596063"/>
    <w:rsid w:val="0059787C"/>
    <w:rsid w:val="005A2058"/>
    <w:rsid w:val="005A4956"/>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761"/>
    <w:rsid w:val="00600FC5"/>
    <w:rsid w:val="00602E99"/>
    <w:rsid w:val="006049AA"/>
    <w:rsid w:val="00604C3D"/>
    <w:rsid w:val="0061108D"/>
    <w:rsid w:val="0061371A"/>
    <w:rsid w:val="0061765C"/>
    <w:rsid w:val="00620C29"/>
    <w:rsid w:val="00621A74"/>
    <w:rsid w:val="00622552"/>
    <w:rsid w:val="00624E1C"/>
    <w:rsid w:val="006260DD"/>
    <w:rsid w:val="006262DF"/>
    <w:rsid w:val="00626534"/>
    <w:rsid w:val="00626DD8"/>
    <w:rsid w:val="00631A14"/>
    <w:rsid w:val="00632067"/>
    <w:rsid w:val="006337E5"/>
    <w:rsid w:val="00634AF5"/>
    <w:rsid w:val="00634B61"/>
    <w:rsid w:val="00636D7B"/>
    <w:rsid w:val="00641951"/>
    <w:rsid w:val="0064204C"/>
    <w:rsid w:val="00643600"/>
    <w:rsid w:val="00645994"/>
    <w:rsid w:val="00647F7D"/>
    <w:rsid w:val="00650026"/>
    <w:rsid w:val="00652261"/>
    <w:rsid w:val="00652362"/>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06F"/>
    <w:rsid w:val="006B13B0"/>
    <w:rsid w:val="006B3E00"/>
    <w:rsid w:val="006B5D4F"/>
    <w:rsid w:val="006C3506"/>
    <w:rsid w:val="006C3AD1"/>
    <w:rsid w:val="006C4E0D"/>
    <w:rsid w:val="006C6C76"/>
    <w:rsid w:val="006D54CF"/>
    <w:rsid w:val="006D5DF6"/>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08BC"/>
    <w:rsid w:val="00742CBE"/>
    <w:rsid w:val="00744E6D"/>
    <w:rsid w:val="00745F20"/>
    <w:rsid w:val="007500FE"/>
    <w:rsid w:val="00751E2A"/>
    <w:rsid w:val="00753D11"/>
    <w:rsid w:val="00754F02"/>
    <w:rsid w:val="0075517A"/>
    <w:rsid w:val="007570AB"/>
    <w:rsid w:val="0076075D"/>
    <w:rsid w:val="00760CBD"/>
    <w:rsid w:val="00765C83"/>
    <w:rsid w:val="00765ED9"/>
    <w:rsid w:val="00767A07"/>
    <w:rsid w:val="00770366"/>
    <w:rsid w:val="007711FE"/>
    <w:rsid w:val="007720DD"/>
    <w:rsid w:val="007727CB"/>
    <w:rsid w:val="007740EF"/>
    <w:rsid w:val="0077638F"/>
    <w:rsid w:val="00777EAA"/>
    <w:rsid w:val="007802B1"/>
    <w:rsid w:val="0078114E"/>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EBD"/>
    <w:rsid w:val="00813F25"/>
    <w:rsid w:val="0081454D"/>
    <w:rsid w:val="00814696"/>
    <w:rsid w:val="00815565"/>
    <w:rsid w:val="00816874"/>
    <w:rsid w:val="00816C7F"/>
    <w:rsid w:val="00820D52"/>
    <w:rsid w:val="00821C78"/>
    <w:rsid w:val="00822058"/>
    <w:rsid w:val="00824CC0"/>
    <w:rsid w:val="008251EA"/>
    <w:rsid w:val="00830BA2"/>
    <w:rsid w:val="008331B0"/>
    <w:rsid w:val="00834862"/>
    <w:rsid w:val="00835843"/>
    <w:rsid w:val="00836817"/>
    <w:rsid w:val="00837B1F"/>
    <w:rsid w:val="008410E3"/>
    <w:rsid w:val="0084341E"/>
    <w:rsid w:val="00846787"/>
    <w:rsid w:val="008523F1"/>
    <w:rsid w:val="008561E1"/>
    <w:rsid w:val="008563BD"/>
    <w:rsid w:val="00856799"/>
    <w:rsid w:val="00860F75"/>
    <w:rsid w:val="008612A5"/>
    <w:rsid w:val="0086391A"/>
    <w:rsid w:val="00863D21"/>
    <w:rsid w:val="00864161"/>
    <w:rsid w:val="0086619F"/>
    <w:rsid w:val="008670B0"/>
    <w:rsid w:val="00870D2D"/>
    <w:rsid w:val="00870F27"/>
    <w:rsid w:val="00871978"/>
    <w:rsid w:val="00873292"/>
    <w:rsid w:val="00880ECD"/>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3F87"/>
    <w:rsid w:val="008A5F33"/>
    <w:rsid w:val="008A65A1"/>
    <w:rsid w:val="008A69C1"/>
    <w:rsid w:val="008A7C4D"/>
    <w:rsid w:val="008B1A25"/>
    <w:rsid w:val="008B24BF"/>
    <w:rsid w:val="008B31B9"/>
    <w:rsid w:val="008B333E"/>
    <w:rsid w:val="008C009A"/>
    <w:rsid w:val="008C1150"/>
    <w:rsid w:val="008C11A0"/>
    <w:rsid w:val="008C2187"/>
    <w:rsid w:val="008C2F62"/>
    <w:rsid w:val="008C4747"/>
    <w:rsid w:val="008C50FC"/>
    <w:rsid w:val="008D05F8"/>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457"/>
    <w:rsid w:val="00935AC3"/>
    <w:rsid w:val="0094036B"/>
    <w:rsid w:val="00940793"/>
    <w:rsid w:val="0094095E"/>
    <w:rsid w:val="0094254B"/>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58F8"/>
    <w:rsid w:val="00976964"/>
    <w:rsid w:val="00976EBC"/>
    <w:rsid w:val="00977119"/>
    <w:rsid w:val="009772B9"/>
    <w:rsid w:val="009779CA"/>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65E"/>
    <w:rsid w:val="009A47D9"/>
    <w:rsid w:val="009A4C93"/>
    <w:rsid w:val="009A5831"/>
    <w:rsid w:val="009B7EB1"/>
    <w:rsid w:val="009C3BBA"/>
    <w:rsid w:val="009C4CA6"/>
    <w:rsid w:val="009C53B3"/>
    <w:rsid w:val="009D109E"/>
    <w:rsid w:val="009D16D3"/>
    <w:rsid w:val="009D18CF"/>
    <w:rsid w:val="009D1C4F"/>
    <w:rsid w:val="009D3B9D"/>
    <w:rsid w:val="009D60EB"/>
    <w:rsid w:val="009E0E57"/>
    <w:rsid w:val="009E1256"/>
    <w:rsid w:val="009E16AA"/>
    <w:rsid w:val="009E2F96"/>
    <w:rsid w:val="009E403C"/>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0D83"/>
    <w:rsid w:val="00A53D85"/>
    <w:rsid w:val="00A60EAB"/>
    <w:rsid w:val="00A67DF6"/>
    <w:rsid w:val="00A75EFF"/>
    <w:rsid w:val="00A805B9"/>
    <w:rsid w:val="00A80DF8"/>
    <w:rsid w:val="00A81738"/>
    <w:rsid w:val="00A8354A"/>
    <w:rsid w:val="00A83D20"/>
    <w:rsid w:val="00A86777"/>
    <w:rsid w:val="00A9213A"/>
    <w:rsid w:val="00A92450"/>
    <w:rsid w:val="00A93DEE"/>
    <w:rsid w:val="00A94416"/>
    <w:rsid w:val="00A95A78"/>
    <w:rsid w:val="00A963F4"/>
    <w:rsid w:val="00AA485D"/>
    <w:rsid w:val="00AA4EE3"/>
    <w:rsid w:val="00AA72B3"/>
    <w:rsid w:val="00AB0956"/>
    <w:rsid w:val="00AB26E1"/>
    <w:rsid w:val="00AB54AA"/>
    <w:rsid w:val="00AB55F7"/>
    <w:rsid w:val="00AB59B7"/>
    <w:rsid w:val="00AB6A8B"/>
    <w:rsid w:val="00AC23CB"/>
    <w:rsid w:val="00AC2430"/>
    <w:rsid w:val="00AC2E43"/>
    <w:rsid w:val="00AC3300"/>
    <w:rsid w:val="00AC6A14"/>
    <w:rsid w:val="00AD0D08"/>
    <w:rsid w:val="00AD172E"/>
    <w:rsid w:val="00AD1997"/>
    <w:rsid w:val="00AD2E36"/>
    <w:rsid w:val="00AE0162"/>
    <w:rsid w:val="00AE0234"/>
    <w:rsid w:val="00AE28BA"/>
    <w:rsid w:val="00AE3304"/>
    <w:rsid w:val="00AE338C"/>
    <w:rsid w:val="00AF04C4"/>
    <w:rsid w:val="00AF0E18"/>
    <w:rsid w:val="00AF1286"/>
    <w:rsid w:val="00AF13FC"/>
    <w:rsid w:val="00AF6301"/>
    <w:rsid w:val="00AF7DC9"/>
    <w:rsid w:val="00B0084D"/>
    <w:rsid w:val="00B03184"/>
    <w:rsid w:val="00B058BB"/>
    <w:rsid w:val="00B05BB5"/>
    <w:rsid w:val="00B0669A"/>
    <w:rsid w:val="00B06EFF"/>
    <w:rsid w:val="00B07537"/>
    <w:rsid w:val="00B12FE5"/>
    <w:rsid w:val="00B13A67"/>
    <w:rsid w:val="00B1523B"/>
    <w:rsid w:val="00B1752F"/>
    <w:rsid w:val="00B21867"/>
    <w:rsid w:val="00B23EB7"/>
    <w:rsid w:val="00B24932"/>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1B13"/>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0DCA"/>
    <w:rsid w:val="00BA2E33"/>
    <w:rsid w:val="00BA55EF"/>
    <w:rsid w:val="00BB04A9"/>
    <w:rsid w:val="00BB2711"/>
    <w:rsid w:val="00BB277F"/>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1B9D"/>
    <w:rsid w:val="00C273F2"/>
    <w:rsid w:val="00C27C5E"/>
    <w:rsid w:val="00C30780"/>
    <w:rsid w:val="00C31E5B"/>
    <w:rsid w:val="00C32CA6"/>
    <w:rsid w:val="00C36E32"/>
    <w:rsid w:val="00C405FD"/>
    <w:rsid w:val="00C434FF"/>
    <w:rsid w:val="00C46B5C"/>
    <w:rsid w:val="00C51640"/>
    <w:rsid w:val="00C5179C"/>
    <w:rsid w:val="00C5338B"/>
    <w:rsid w:val="00C54F3A"/>
    <w:rsid w:val="00C5663A"/>
    <w:rsid w:val="00C608F5"/>
    <w:rsid w:val="00C63A12"/>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3EAB"/>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563C"/>
    <w:rsid w:val="00CE6A45"/>
    <w:rsid w:val="00CE7503"/>
    <w:rsid w:val="00CF1E92"/>
    <w:rsid w:val="00CF248C"/>
    <w:rsid w:val="00CF4C3A"/>
    <w:rsid w:val="00CF74A7"/>
    <w:rsid w:val="00D000EB"/>
    <w:rsid w:val="00D04A53"/>
    <w:rsid w:val="00D054EB"/>
    <w:rsid w:val="00D07571"/>
    <w:rsid w:val="00D079BA"/>
    <w:rsid w:val="00D07E67"/>
    <w:rsid w:val="00D07EA0"/>
    <w:rsid w:val="00D1218B"/>
    <w:rsid w:val="00D12598"/>
    <w:rsid w:val="00D15416"/>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6507"/>
    <w:rsid w:val="00D40277"/>
    <w:rsid w:val="00D402CA"/>
    <w:rsid w:val="00D406E1"/>
    <w:rsid w:val="00D40F45"/>
    <w:rsid w:val="00D41D35"/>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814FE"/>
    <w:rsid w:val="00D826DD"/>
    <w:rsid w:val="00D82BE1"/>
    <w:rsid w:val="00D83D3F"/>
    <w:rsid w:val="00D84C50"/>
    <w:rsid w:val="00D85393"/>
    <w:rsid w:val="00D867FD"/>
    <w:rsid w:val="00D87894"/>
    <w:rsid w:val="00D9083F"/>
    <w:rsid w:val="00D90AED"/>
    <w:rsid w:val="00D92B3F"/>
    <w:rsid w:val="00D96824"/>
    <w:rsid w:val="00DA1BAF"/>
    <w:rsid w:val="00DA4F9A"/>
    <w:rsid w:val="00DA5358"/>
    <w:rsid w:val="00DA570C"/>
    <w:rsid w:val="00DA5EB1"/>
    <w:rsid w:val="00DB054A"/>
    <w:rsid w:val="00DB1A36"/>
    <w:rsid w:val="00DB3208"/>
    <w:rsid w:val="00DB481F"/>
    <w:rsid w:val="00DB4A10"/>
    <w:rsid w:val="00DB7E54"/>
    <w:rsid w:val="00DC1188"/>
    <w:rsid w:val="00DD2DF0"/>
    <w:rsid w:val="00DD39EF"/>
    <w:rsid w:val="00DD41F4"/>
    <w:rsid w:val="00DE0B03"/>
    <w:rsid w:val="00DF0066"/>
    <w:rsid w:val="00DF2CDF"/>
    <w:rsid w:val="00DF4C2B"/>
    <w:rsid w:val="00DF7952"/>
    <w:rsid w:val="00E00694"/>
    <w:rsid w:val="00E0303A"/>
    <w:rsid w:val="00E031A1"/>
    <w:rsid w:val="00E10633"/>
    <w:rsid w:val="00E11B95"/>
    <w:rsid w:val="00E11EDC"/>
    <w:rsid w:val="00E12DDA"/>
    <w:rsid w:val="00E13D41"/>
    <w:rsid w:val="00E16798"/>
    <w:rsid w:val="00E24D30"/>
    <w:rsid w:val="00E27C0E"/>
    <w:rsid w:val="00E30225"/>
    <w:rsid w:val="00E327AE"/>
    <w:rsid w:val="00E3506C"/>
    <w:rsid w:val="00E35546"/>
    <w:rsid w:val="00E37A4F"/>
    <w:rsid w:val="00E4025A"/>
    <w:rsid w:val="00E41989"/>
    <w:rsid w:val="00E428C2"/>
    <w:rsid w:val="00E479E0"/>
    <w:rsid w:val="00E50BFF"/>
    <w:rsid w:val="00E51F80"/>
    <w:rsid w:val="00E55EB5"/>
    <w:rsid w:val="00E56A0E"/>
    <w:rsid w:val="00E60394"/>
    <w:rsid w:val="00E614BF"/>
    <w:rsid w:val="00E67983"/>
    <w:rsid w:val="00E73F84"/>
    <w:rsid w:val="00E7599B"/>
    <w:rsid w:val="00E75B21"/>
    <w:rsid w:val="00E80518"/>
    <w:rsid w:val="00E83039"/>
    <w:rsid w:val="00E83E9A"/>
    <w:rsid w:val="00E852C2"/>
    <w:rsid w:val="00E866E8"/>
    <w:rsid w:val="00E913CB"/>
    <w:rsid w:val="00E94B77"/>
    <w:rsid w:val="00E96857"/>
    <w:rsid w:val="00E96C6C"/>
    <w:rsid w:val="00EA02A2"/>
    <w:rsid w:val="00EA0E7B"/>
    <w:rsid w:val="00EA2090"/>
    <w:rsid w:val="00EA4DE9"/>
    <w:rsid w:val="00EA5412"/>
    <w:rsid w:val="00EA5826"/>
    <w:rsid w:val="00EA606F"/>
    <w:rsid w:val="00EA62B5"/>
    <w:rsid w:val="00EA73C1"/>
    <w:rsid w:val="00EB1215"/>
    <w:rsid w:val="00EC0DB3"/>
    <w:rsid w:val="00EC0F55"/>
    <w:rsid w:val="00EC1E25"/>
    <w:rsid w:val="00EC2A35"/>
    <w:rsid w:val="00EC42C0"/>
    <w:rsid w:val="00EC6857"/>
    <w:rsid w:val="00ED07C3"/>
    <w:rsid w:val="00ED0C58"/>
    <w:rsid w:val="00ED2DD0"/>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315F"/>
    <w:rsid w:val="00F15AE1"/>
    <w:rsid w:val="00F17D02"/>
    <w:rsid w:val="00F20350"/>
    <w:rsid w:val="00F23549"/>
    <w:rsid w:val="00F24869"/>
    <w:rsid w:val="00F25A12"/>
    <w:rsid w:val="00F302FE"/>
    <w:rsid w:val="00F328CA"/>
    <w:rsid w:val="00F37734"/>
    <w:rsid w:val="00F37A14"/>
    <w:rsid w:val="00F41729"/>
    <w:rsid w:val="00F419A6"/>
    <w:rsid w:val="00F4281B"/>
    <w:rsid w:val="00F42A90"/>
    <w:rsid w:val="00F43CD1"/>
    <w:rsid w:val="00F4652D"/>
    <w:rsid w:val="00F47BC0"/>
    <w:rsid w:val="00F52ED3"/>
    <w:rsid w:val="00F54525"/>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57B"/>
    <w:rsid w:val="00FA3A61"/>
    <w:rsid w:val="00FA48C3"/>
    <w:rsid w:val="00FA51AC"/>
    <w:rsid w:val="00FA5747"/>
    <w:rsid w:val="00FA5BF8"/>
    <w:rsid w:val="00FA5F1C"/>
    <w:rsid w:val="00FA6032"/>
    <w:rsid w:val="00FB2ACF"/>
    <w:rsid w:val="00FB741A"/>
    <w:rsid w:val="00FC12A3"/>
    <w:rsid w:val="00FC5E2F"/>
    <w:rsid w:val="00FC6F05"/>
    <w:rsid w:val="00FD300C"/>
    <w:rsid w:val="00FD41C4"/>
    <w:rsid w:val="00FD4B60"/>
    <w:rsid w:val="00FD7ED6"/>
    <w:rsid w:val="00FE0A18"/>
    <w:rsid w:val="00FE1F8E"/>
    <w:rsid w:val="00FE2969"/>
    <w:rsid w:val="00FE3326"/>
    <w:rsid w:val="00FE455C"/>
    <w:rsid w:val="00FE47F7"/>
    <w:rsid w:val="00FE5522"/>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1E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CommentReference">
    <w:name w:val="annotation reference"/>
    <w:qFormat/>
    <w:rsid w:val="001D18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58839103">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642738811">
      <w:bodyDiv w:val="1"/>
      <w:marLeft w:val="0"/>
      <w:marRight w:val="0"/>
      <w:marTop w:val="0"/>
      <w:marBottom w:val="0"/>
      <w:divBdr>
        <w:top w:val="none" w:sz="0" w:space="0" w:color="auto"/>
        <w:left w:val="none" w:sz="0" w:space="0" w:color="auto"/>
        <w:bottom w:val="none" w:sz="0" w:space="0" w:color="auto"/>
        <w:right w:val="none" w:sz="0" w:space="0" w:color="auto"/>
      </w:divBdr>
    </w:div>
    <w:div w:id="696077509">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043670599">
      <w:bodyDiv w:val="1"/>
      <w:marLeft w:val="0"/>
      <w:marRight w:val="0"/>
      <w:marTop w:val="0"/>
      <w:marBottom w:val="0"/>
      <w:divBdr>
        <w:top w:val="none" w:sz="0" w:space="0" w:color="auto"/>
        <w:left w:val="none" w:sz="0" w:space="0" w:color="auto"/>
        <w:bottom w:val="none" w:sz="0" w:space="0" w:color="auto"/>
        <w:right w:val="none" w:sz="0" w:space="0" w:color="auto"/>
      </w:divBdr>
    </w:div>
    <w:div w:id="105115237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56887813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2377</TotalTime>
  <Pages>6</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397</cp:revision>
  <dcterms:created xsi:type="dcterms:W3CDTF">2022-04-11T01:34:00Z</dcterms:created>
  <dcterms:modified xsi:type="dcterms:W3CDTF">2024-11-07T19:13:00Z</dcterms:modified>
</cp:coreProperties>
</file>